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B65A3" w:rsidRPr="00AB65A3" w:rsidTr="00AB65A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3BB4" w:rsidRPr="00AB65A3" w:rsidRDefault="00FC3BB4">
            <w:pPr>
              <w:pStyle w:val="ConsPlusNormal"/>
            </w:pPr>
            <w:r w:rsidRPr="00AB65A3">
              <w:t>16 декабря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3BB4" w:rsidRPr="00AB65A3" w:rsidRDefault="00FC3BB4">
            <w:pPr>
              <w:pStyle w:val="ConsPlusNormal"/>
              <w:jc w:val="right"/>
            </w:pPr>
            <w:r w:rsidRPr="00AB65A3">
              <w:t>N 72</w:t>
            </w:r>
          </w:p>
        </w:tc>
      </w:tr>
    </w:tbl>
    <w:p w:rsidR="00FC3BB4" w:rsidRPr="00AB65A3" w:rsidRDefault="00FC3B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jc w:val="center"/>
      </w:pPr>
      <w:r w:rsidRPr="00AB65A3">
        <w:t>ЗАКОН</w:t>
      </w:r>
    </w:p>
    <w:p w:rsidR="00FC3BB4" w:rsidRPr="00AB65A3" w:rsidRDefault="00FC3BB4">
      <w:pPr>
        <w:pStyle w:val="ConsPlusTitle"/>
        <w:jc w:val="center"/>
      </w:pPr>
      <w:r w:rsidRPr="00AB65A3">
        <w:t>ГОРОДА МОСКВЫ</w:t>
      </w:r>
    </w:p>
    <w:p w:rsidR="00FC3BB4" w:rsidRPr="00AB65A3" w:rsidRDefault="00FC3BB4">
      <w:pPr>
        <w:pStyle w:val="ConsPlusTitle"/>
        <w:jc w:val="center"/>
      </w:pPr>
    </w:p>
    <w:p w:rsidR="00FC3BB4" w:rsidRPr="00AB65A3" w:rsidRDefault="00FC3BB4">
      <w:pPr>
        <w:pStyle w:val="ConsPlusTitle"/>
        <w:jc w:val="center"/>
      </w:pPr>
      <w:r w:rsidRPr="00AB65A3">
        <w:t>О НАДЕЛЕНИИ ОРГАНОВ МЕСТНОГО САМОУПРАВЛЕНИЯ ВНУТРИГОРОДСКИХ</w:t>
      </w:r>
    </w:p>
    <w:p w:rsidR="00FC3BB4" w:rsidRPr="00AB65A3" w:rsidRDefault="00FC3BB4">
      <w:pPr>
        <w:pStyle w:val="ConsPlusTitle"/>
        <w:jc w:val="center"/>
      </w:pPr>
      <w:r w:rsidRPr="00AB65A3">
        <w:t>МУНИЦИПАЛЬНЫХ ОБРАЗОВАНИЙ В ГОРОДЕ МОСКВЕ ОТДЕЛЬНЫМИ</w:t>
      </w:r>
    </w:p>
    <w:p w:rsidR="00FC3BB4" w:rsidRPr="00AB65A3" w:rsidRDefault="00FC3BB4">
      <w:pPr>
        <w:pStyle w:val="ConsPlusTitle"/>
        <w:jc w:val="center"/>
      </w:pPr>
      <w:r w:rsidRPr="00AB65A3">
        <w:t>ПОЛНОМОЧИЯМИ ГОРОДА МОСКВЫ В СФЕРЕ ОРГАНИЗАЦИИ И ПРОВЕДЕНИЯ</w:t>
      </w:r>
    </w:p>
    <w:p w:rsidR="00FC3BB4" w:rsidRPr="00AB65A3" w:rsidRDefault="00FC3BB4">
      <w:pPr>
        <w:pStyle w:val="ConsPlusTitle"/>
        <w:jc w:val="center"/>
      </w:pPr>
      <w:r w:rsidRPr="00AB65A3">
        <w:t>КАПИТАЛЬНОГО РЕМОНТА ОБЩЕГО ИМУЩЕСТВА В МНОГОКВАРТИРНЫХ</w:t>
      </w:r>
    </w:p>
    <w:p w:rsidR="00FC3BB4" w:rsidRPr="00AB65A3" w:rsidRDefault="00FC3BB4">
      <w:pPr>
        <w:pStyle w:val="ConsPlusTitle"/>
        <w:jc w:val="center"/>
      </w:pPr>
      <w:r w:rsidRPr="00AB65A3">
        <w:t>ДОМАХ В РАМКАХ РЕАЛИЗАЦИИ РЕГИОНАЛЬНОЙ ПРОГРАММЫ</w:t>
      </w:r>
    </w:p>
    <w:p w:rsidR="00FC3BB4" w:rsidRPr="00AB65A3" w:rsidRDefault="00FC3BB4">
      <w:pPr>
        <w:pStyle w:val="ConsPlusTitle"/>
        <w:jc w:val="center"/>
      </w:pPr>
      <w:r w:rsidRPr="00AB65A3">
        <w:t>КАПИТАЛЬНОГО РЕМОНТА ОБЩЕГО ИМУЩЕСТВА В МНОГОКВАРТИРНЫХ</w:t>
      </w:r>
    </w:p>
    <w:p w:rsidR="00FC3BB4" w:rsidRPr="00AB65A3" w:rsidRDefault="00FC3BB4">
      <w:pPr>
        <w:pStyle w:val="ConsPlusTitle"/>
        <w:jc w:val="center"/>
      </w:pPr>
      <w:r w:rsidRPr="00AB65A3">
        <w:t>ДОМАХ НА ТЕРРИТОРИИ ГОРОДА МОСКВЫ</w:t>
      </w:r>
    </w:p>
    <w:p w:rsidR="00FC3BB4" w:rsidRPr="00AB65A3" w:rsidRDefault="00FC3B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65A3" w:rsidRPr="00AB65A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BB4" w:rsidRPr="00AB65A3" w:rsidRDefault="00FC3B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BB4" w:rsidRPr="00AB65A3" w:rsidRDefault="00FC3B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3BB4" w:rsidRPr="00AB65A3" w:rsidRDefault="00FC3BB4">
            <w:pPr>
              <w:pStyle w:val="ConsPlusNormal"/>
              <w:jc w:val="center"/>
            </w:pPr>
            <w:r w:rsidRPr="00AB65A3">
              <w:t>Список изменяющих документов</w:t>
            </w:r>
          </w:p>
          <w:p w:rsidR="00FC3BB4" w:rsidRPr="00AB65A3" w:rsidRDefault="00FC3BB4">
            <w:pPr>
              <w:pStyle w:val="ConsPlusNormal"/>
              <w:jc w:val="center"/>
            </w:pPr>
            <w:r w:rsidRPr="00AB65A3">
              <w:t>(в ред. законов г. Москвы</w:t>
            </w:r>
          </w:p>
          <w:p w:rsidR="00FC3BB4" w:rsidRPr="00AB65A3" w:rsidRDefault="00FC3BB4">
            <w:pPr>
              <w:pStyle w:val="ConsPlusNormal"/>
              <w:jc w:val="center"/>
            </w:pPr>
            <w:r w:rsidRPr="00AB65A3">
              <w:t>от 28.12.2022 N 41, от 25.01.2023 N 1, от 08.05.2024 N 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BB4" w:rsidRPr="00AB65A3" w:rsidRDefault="00FC3BB4">
            <w:pPr>
              <w:pStyle w:val="ConsPlusNormal"/>
            </w:pPr>
          </w:p>
        </w:tc>
      </w:tr>
    </w:tbl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Настоящим Законом органы местного самоуправления внутригородских муниципальных образований в городе Москве (далее - органы местного самоуправления) наделяются отдельными полномочиями города Москвы в сфере организации и проведения капитального ремонта общего имущества в многоквартирных домах в ра</w:t>
      </w:r>
      <w:bookmarkStart w:id="0" w:name="_GoBack"/>
      <w:bookmarkEnd w:id="0"/>
      <w:r w:rsidRPr="00AB65A3">
        <w:t>мках реализации региональной программы капитального ремонта общего имущества в многоквартирных домах на территории города Москвы (далее - отдельные полномочия города Москвы).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1. Наделение органов местного самоуправления отдельными полномочиями города Москвы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Органы местного самоуправления наделяются следующими отдельными полномочиями города Москвы: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1) 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 (далее - краткосрочный план), в части распределения по годам сроков проведения капитального ремонта общего имущества в многоквартирных домах, расположенных на территории внутригородского муниципального образования в городе Москве, в пределах сроков реализации краткосрочного плана;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2)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- комиссии), проведение которого обеспечивает специализированная некоммерческая организация, осуществляющая деятельность, направленную на обеспечение проведения капитального ремонта общего имущества в многоквартирных домах, расположенных на территории города Москвы (далее - региональный оператор), в том числе подписание актов приемки оказанных услуг и (или) выполненных работ по капитальному ремонту общего имущества в многоквартирном доме, проведение которого обеспечивает региональный оператор (далее - акты приемки оказанных услуг и (или) выполненных работ).</w:t>
      </w:r>
    </w:p>
    <w:p w:rsidR="00FC3BB4" w:rsidRPr="00AB65A3" w:rsidRDefault="00FC3BB4">
      <w:pPr>
        <w:pStyle w:val="ConsPlusNormal"/>
        <w:jc w:val="both"/>
      </w:pPr>
      <w:r w:rsidRPr="00AB65A3">
        <w:t>(в ред. Закона г. Москвы от 25.01.2023 N 1)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2. Наименования внутригородских муниципальных образований в городе Москве, органы местного самоуправления которых наделяются отдельными полномочиями города Москвы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lastRenderedPageBreak/>
        <w:t>Отдельными полномочиями города Москвы наделяются органы местного самоуправления следующих внутригородских муниципальных образований в городе Москве: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1) муниципальных округов: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Академический;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Алексеевский;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Алтуфьевский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Арбат;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Аэропорт;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Бабушкинский;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Басманный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Беговой;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Бекасово;</w:t>
      </w:r>
    </w:p>
    <w:p w:rsidR="00FC3BB4" w:rsidRPr="00AB65A3" w:rsidRDefault="00FC3BB4">
      <w:pPr>
        <w:pStyle w:val="ConsPlusNormal"/>
        <w:jc w:val="both"/>
      </w:pPr>
      <w:r w:rsidRPr="00AB65A3">
        <w:t>(абзац введен Законом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Бескудниковский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Бибирево;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Бирюлево Восточное;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Бирюлево Западное;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Богородское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Братеево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Бутырский;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Вешняки;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Внуково;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Войковский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Вороново;</w:t>
      </w:r>
    </w:p>
    <w:p w:rsidR="00FC3BB4" w:rsidRPr="00AB65A3" w:rsidRDefault="00FC3BB4">
      <w:pPr>
        <w:pStyle w:val="ConsPlusNormal"/>
        <w:jc w:val="both"/>
      </w:pPr>
      <w:r w:rsidRPr="00AB65A3">
        <w:t>(абзац введен Законом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 xml:space="preserve">Восточное </w:t>
      </w:r>
      <w:proofErr w:type="spellStart"/>
      <w:r w:rsidRPr="00AB65A3">
        <w:t>Дегунино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Восточное Измайлово;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Восточный;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Выхино-Жулебино;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Гагаринский;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Головинский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lastRenderedPageBreak/>
        <w:t>Гольяново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Даниловский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Дмитровский;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Донской;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Дорогомилово;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Замоскворечье;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 xml:space="preserve">Западное </w:t>
      </w:r>
      <w:proofErr w:type="spellStart"/>
      <w:r w:rsidRPr="00AB65A3">
        <w:t>Дегунино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Зюзино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Зябликово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Ивановское;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Измайлово;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Капотня;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Коммунарка;</w:t>
      </w:r>
    </w:p>
    <w:p w:rsidR="00FC3BB4" w:rsidRPr="00AB65A3" w:rsidRDefault="00FC3BB4">
      <w:pPr>
        <w:pStyle w:val="ConsPlusNormal"/>
        <w:jc w:val="both"/>
      </w:pPr>
      <w:r w:rsidRPr="00AB65A3">
        <w:t>(абзац введен Законом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Коньково;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Коптево;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Косино-Ухтомский;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Котловка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Краснопахорский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jc w:val="both"/>
      </w:pPr>
      <w:r w:rsidRPr="00AB65A3">
        <w:t>(абзац введен Законом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Красносельский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Крылатское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Крюково;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Кузьминки;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Кунцево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Куркино;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Левобережный;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Лефортово;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Лианозово;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Ломоносовский;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Лосиноостровский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lastRenderedPageBreak/>
        <w:t>Люблино;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Марфино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Марьина роща;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Марьино;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Матушкино;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Метрогородок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Мещанский;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Митино;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Можайский;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Молжаниновский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Москворечье-</w:t>
      </w:r>
      <w:proofErr w:type="spellStart"/>
      <w:r w:rsidRPr="00AB65A3">
        <w:t>Сабурово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Нагатино</w:t>
      </w:r>
      <w:proofErr w:type="spellEnd"/>
      <w:r w:rsidRPr="00AB65A3">
        <w:t>-Садовники;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Нагатинский</w:t>
      </w:r>
      <w:proofErr w:type="spellEnd"/>
      <w:r w:rsidRPr="00AB65A3">
        <w:t xml:space="preserve"> затон;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Нагорный;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Некрасовка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Нижегородский;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Новогиреево;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Новокосино;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Ново-Переделкино;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Обручевский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Орехово-Борисово Северное;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Орехово-Борисово Южное;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Останкинский;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Отрадное;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Очаково-Матвеевское;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Перово;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Печатники;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Покровское-</w:t>
      </w:r>
      <w:proofErr w:type="spellStart"/>
      <w:r w:rsidRPr="00AB65A3">
        <w:t>Стрешнево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Преображенское;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Пресненский;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lastRenderedPageBreak/>
        <w:t>Проспект Вернадского;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Раменки;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Ростокино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Рязанский;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Савелки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Савеловский;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Свиблово;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Северное Бутово;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Северное Измайлово;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Северное Медведково;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Северное Тушино;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Северный;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Силино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Сокол;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Соколиная гора;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Сокольники;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Солнцево;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Старое Крюково;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Строгино;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Таганский;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Тверской;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Текстильщики;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Теплый Стан;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Тимирязевский;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Тропарево-Никулино;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Филевский</w:t>
      </w:r>
      <w:proofErr w:type="spellEnd"/>
      <w:r w:rsidRPr="00AB65A3">
        <w:t xml:space="preserve"> парк;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Фили-</w:t>
      </w:r>
      <w:proofErr w:type="spellStart"/>
      <w:r w:rsidRPr="00AB65A3">
        <w:t>Давыдково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Филимонковский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jc w:val="both"/>
      </w:pPr>
      <w:r w:rsidRPr="00AB65A3">
        <w:t>(абзац введен Законом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Хамовники;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lastRenderedPageBreak/>
        <w:t>Ховрино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Хорошево</w:t>
      </w:r>
      <w:proofErr w:type="spellEnd"/>
      <w:r w:rsidRPr="00AB65A3">
        <w:t>-Мневники;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Хорошевский;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Царицыно;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Черемушки;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Чертаново Северное;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Чертаново Центральное;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Чертаново Южное;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Щербинка;</w:t>
      </w:r>
    </w:p>
    <w:p w:rsidR="00FC3BB4" w:rsidRPr="00AB65A3" w:rsidRDefault="00FC3BB4">
      <w:pPr>
        <w:pStyle w:val="ConsPlusNormal"/>
        <w:jc w:val="both"/>
      </w:pPr>
      <w:r w:rsidRPr="00AB65A3">
        <w:t>(абзац введен Законом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Щукино;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Южное Бутово;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Южное Медведково;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Южное Тушино;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proofErr w:type="spellStart"/>
      <w:r w:rsidRPr="00AB65A3">
        <w:t>Южнопортовый</w:t>
      </w:r>
      <w:proofErr w:type="spellEnd"/>
      <w:r w:rsidRPr="00AB65A3">
        <w:t>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Якиманка;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Ярославский;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Ясенево;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2) городского округа Троицк.</w:t>
      </w:r>
    </w:p>
    <w:p w:rsidR="00FC3BB4" w:rsidRPr="00AB65A3" w:rsidRDefault="00FC3BB4">
      <w:pPr>
        <w:pStyle w:val="ConsPlusNormal"/>
        <w:jc w:val="both"/>
      </w:pPr>
      <w:r w:rsidRPr="00AB65A3">
        <w:t>(п. 2 в ред. Закона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3) утратил силу. - Закон г. Москвы от 08.05.2024 N 14.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3. Срок осуществления отдельных полномочий города Москвы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Органы местного самоуправления наделяются отдельными полномочиями города Москвы на срок действия региональной программы капитального ремонта общего имущества в многоквартирных домах на территории города Москвы.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4. Порядок осуществления органами местного самоуправления отдельных полномочий города Москвы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1. Отдельные полномочия города Москвы осуществляются советами депутатов муниципальных округов и городского округа (далее - советы депутатов).</w:t>
      </w:r>
    </w:p>
    <w:p w:rsidR="00FC3BB4" w:rsidRPr="00AB65A3" w:rsidRDefault="00FC3BB4">
      <w:pPr>
        <w:pStyle w:val="ConsPlusNormal"/>
        <w:jc w:val="both"/>
      </w:pPr>
      <w:r w:rsidRPr="00AB65A3">
        <w:t>(в ред. Закона г. Москвы от 08.05.2024 N 14)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2. Порядок осуществления органами местного самоуправления отдельных полномочий города Москвы определяется уполномоченными органами исполнительной власти города Москвы, если такой порядок не установлен Правительством Москвы.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lastRenderedPageBreak/>
        <w:t>3. Решения советов депутатов, принимаемые при реализации отдельных полномочий города Москвы, считаются принятыми, если за их принятие в результате открытого голосования проголосовало более половины от установленной численности совета депутатов.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4. Решения советов депутатов об участии депутатов в работе комиссий должны предусматривать направление депутатов в комиссии, действующие на территории их избирательных округов. При наличии в совете депутатов вакантного депутатского мандата советом депутатов должно быть принято решение о направлении иных депутатов в комиссии, действующие на территории соответствующего избирательного округа. Депутаты, участвующие в работе комиссий, подписывают акты приемки оказанных услуг и (или) выполненных работ.</w:t>
      </w:r>
    </w:p>
    <w:p w:rsidR="00FC3BB4" w:rsidRPr="00AB65A3" w:rsidRDefault="00FC3BB4">
      <w:pPr>
        <w:pStyle w:val="ConsPlusNormal"/>
        <w:jc w:val="both"/>
      </w:pPr>
      <w:r w:rsidRPr="00AB65A3">
        <w:t>(в ред. Закона г. Москвы от 25.01.2023 N 1)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5. Решения советов депутатов, принимаемые при реализации отдельных полномочий города Москвы, принимаются в сроки, установленные нормативными правовыми актами города Москвы. Если решение по вопросу согласования адресного перечня многоквартирных домов, подлежащих включению в краткосрочный план, не было принято советом депутатов в установленные сроки, то согласование считается полученным по умолчанию.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5. Ответственность органов местного самоуправления и должностных лиц местного самоуправления за неисполнение или ненадлежащее исполнение обязанностей при реализации отдельных полномочий города Москвы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Органы местного самоуправления и должностные лица местного самоуправления несут установленную законодательством ответственность за неисполнение или ненадлежащее исполнение обязанностей при осуществлении отдельных полномочий города Москвы.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6. Контроль за осуществлением органами местного самоуправления отдельных полномочий города Москвы и отчетность органов местного самоуправления об осуществлении отдельных полномочий города Москвы</w:t>
      </w:r>
    </w:p>
    <w:p w:rsidR="00FC3BB4" w:rsidRPr="00AB65A3" w:rsidRDefault="00FC3BB4">
      <w:pPr>
        <w:pStyle w:val="ConsPlusNormal"/>
        <w:jc w:val="both"/>
      </w:pPr>
      <w:r w:rsidRPr="00AB65A3">
        <w:t>(в ред. Закона г. Москвы от 28.12.2022 N 41)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1. Контроль за осуществлением органами местного самоуправления отдельных полномочий города Москвы осуществляет уполномоченный орган исполнительной власти города Москвы, осуществляющий функции по разработке и реализации государственной политики в сфере капитального ремонта жилищного фонда.</w:t>
      </w:r>
    </w:p>
    <w:p w:rsidR="00FC3BB4" w:rsidRPr="00AB65A3" w:rsidRDefault="00FC3BB4">
      <w:pPr>
        <w:pStyle w:val="ConsPlusNormal"/>
        <w:jc w:val="both"/>
      </w:pPr>
      <w:r w:rsidRPr="00AB65A3">
        <w:t>(в ред. Закона г. Москвы от 28.12.2022 N 41)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2. Органы исполнительной власти города Москвы в пределах своей компетенции вправе издавать обязательные для исполнения нормативные правовые акты по вопросам осуществления органами местного самоуправления отдельных полномочий города Москвы и осуществлять контроль за их исполнением, а также издавать методические рекомендации по вопросам осуществления органами местного самоуправления отдельных полномочий города Москвы.</w:t>
      </w:r>
    </w:p>
    <w:p w:rsidR="00FC3BB4" w:rsidRPr="00AB65A3" w:rsidRDefault="00FC3BB4">
      <w:pPr>
        <w:pStyle w:val="ConsPlusNormal"/>
        <w:spacing w:before="220"/>
        <w:ind w:firstLine="540"/>
        <w:jc w:val="both"/>
      </w:pPr>
      <w:r w:rsidRPr="00AB65A3">
        <w:t>3. Органы местного самоуправления представляют отчет об осуществлении отдельных полномочий города Москвы в порядке и сроки, установленные уполномоченным органом исполнительной власти города Москвы, осуществляющим функции по разработке и реализации государственной политики в сфере капитального ремонта жилищного фонда.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Title"/>
        <w:ind w:firstLine="540"/>
        <w:jc w:val="both"/>
        <w:outlineLvl w:val="0"/>
      </w:pPr>
      <w:r w:rsidRPr="00AB65A3">
        <w:t>Статья 7. Вступление настоящего Закона в силу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ind w:firstLine="540"/>
        <w:jc w:val="both"/>
      </w:pPr>
      <w:r w:rsidRPr="00AB65A3">
        <w:t>Настоящий Закон вступает в силу с 1 февраля 2016 года.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jc w:val="right"/>
      </w:pPr>
      <w:r w:rsidRPr="00AB65A3">
        <w:t>Мэр Москвы</w:t>
      </w:r>
    </w:p>
    <w:p w:rsidR="00FC3BB4" w:rsidRPr="00AB65A3" w:rsidRDefault="00FC3BB4">
      <w:pPr>
        <w:pStyle w:val="ConsPlusNormal"/>
        <w:jc w:val="right"/>
      </w:pPr>
      <w:r w:rsidRPr="00AB65A3">
        <w:t xml:space="preserve">С.С. </w:t>
      </w:r>
      <w:proofErr w:type="spellStart"/>
      <w:r w:rsidRPr="00AB65A3">
        <w:t>Собянин</w:t>
      </w:r>
      <w:proofErr w:type="spellEnd"/>
    </w:p>
    <w:p w:rsidR="00FC3BB4" w:rsidRPr="00AB65A3" w:rsidRDefault="00FC3BB4">
      <w:pPr>
        <w:pStyle w:val="ConsPlusNormal"/>
      </w:pPr>
      <w:r w:rsidRPr="00AB65A3">
        <w:lastRenderedPageBreak/>
        <w:t>Москва, Московская городская Дума</w:t>
      </w:r>
    </w:p>
    <w:p w:rsidR="00FC3BB4" w:rsidRPr="00AB65A3" w:rsidRDefault="00FC3BB4">
      <w:pPr>
        <w:pStyle w:val="ConsPlusNormal"/>
        <w:spacing w:before="220"/>
      </w:pPr>
      <w:r w:rsidRPr="00AB65A3">
        <w:t>16 декабря 2015 года</w:t>
      </w:r>
    </w:p>
    <w:p w:rsidR="00FC3BB4" w:rsidRPr="00AB65A3" w:rsidRDefault="00FC3BB4">
      <w:pPr>
        <w:pStyle w:val="ConsPlusNormal"/>
        <w:spacing w:before="220"/>
      </w:pPr>
      <w:r w:rsidRPr="00AB65A3">
        <w:t>N 72</w:t>
      </w: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jc w:val="both"/>
      </w:pPr>
    </w:p>
    <w:p w:rsidR="00FC3BB4" w:rsidRPr="00AB65A3" w:rsidRDefault="00FC3B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65E" w:rsidRPr="00AB65A3" w:rsidRDefault="002E365E"/>
    <w:sectPr w:rsidR="002E365E" w:rsidRPr="00AB65A3" w:rsidSect="001A4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18" w:rsidRDefault="00031618" w:rsidP="00AB65A3">
      <w:pPr>
        <w:spacing w:after="0" w:line="240" w:lineRule="auto"/>
      </w:pPr>
      <w:r>
        <w:separator/>
      </w:r>
    </w:p>
  </w:endnote>
  <w:endnote w:type="continuationSeparator" w:id="0">
    <w:p w:rsidR="00031618" w:rsidRDefault="00031618" w:rsidP="00AB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A3" w:rsidRDefault="00AB65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A3" w:rsidRDefault="00AB65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A3" w:rsidRDefault="00AB65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18" w:rsidRDefault="00031618" w:rsidP="00AB65A3">
      <w:pPr>
        <w:spacing w:after="0" w:line="240" w:lineRule="auto"/>
      </w:pPr>
      <w:r>
        <w:separator/>
      </w:r>
    </w:p>
  </w:footnote>
  <w:footnote w:type="continuationSeparator" w:id="0">
    <w:p w:rsidR="00031618" w:rsidRDefault="00031618" w:rsidP="00AB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A3" w:rsidRDefault="00AB65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A3" w:rsidRDefault="00AB65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5A3" w:rsidRDefault="00AB6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B4"/>
    <w:rsid w:val="00031618"/>
    <w:rsid w:val="002E365E"/>
    <w:rsid w:val="00AB65A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5A3"/>
  </w:style>
  <w:style w:type="paragraph" w:styleId="a5">
    <w:name w:val="footer"/>
    <w:basedOn w:val="a"/>
    <w:link w:val="a6"/>
    <w:uiPriority w:val="99"/>
    <w:unhideWhenUsed/>
    <w:rsid w:val="00AB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2025-09-05T07:29:00Z</dcterms:created>
  <dcterms:modified xsi:type="dcterms:W3CDTF">2025-09-05T07:30:00Z</dcterms:modified>
</cp:coreProperties>
</file>