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CB" w:rsidRPr="001B1D89" w:rsidRDefault="00661FCB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B1D89">
        <w:rPr>
          <w:rFonts w:ascii="Times New Roman" w:hAnsi="Times New Roman"/>
          <w:b/>
          <w:sz w:val="28"/>
          <w:szCs w:val="28"/>
        </w:rPr>
        <w:t>Прогноз социально-экономического развития города Москвы на 2018</w:t>
      </w:r>
      <w:r w:rsidR="00AA6E17" w:rsidRPr="001B1D89">
        <w:rPr>
          <w:rFonts w:ascii="Times New Roman" w:hAnsi="Times New Roman"/>
          <w:b/>
          <w:sz w:val="28"/>
          <w:szCs w:val="28"/>
        </w:rPr>
        <w:t> </w:t>
      </w:r>
      <w:r w:rsidRPr="001B1D89">
        <w:rPr>
          <w:rFonts w:ascii="Times New Roman" w:hAnsi="Times New Roman"/>
          <w:b/>
          <w:sz w:val="28"/>
          <w:szCs w:val="28"/>
        </w:rPr>
        <w:t>год и  плановый период 2019 и 2020 годов</w:t>
      </w: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Прогноз социально-экономического развития города Москвы на 2018 год и  плановый период 2019 и 2020 годов разработан в двух вариантах  с учетом сценарных условий, основных параметров прогноза развития российской экономики</w:t>
      </w:r>
      <w:r w:rsidRPr="001B1D89">
        <w:rPr>
          <w:rFonts w:ascii="Times New Roman" w:hAnsi="Times New Roman"/>
          <w:bCs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 xml:space="preserve">в среднесрочной перспективе, разработанных </w:t>
      </w:r>
      <w:r w:rsidR="00554180">
        <w:rPr>
          <w:rFonts w:ascii="Times New Roman" w:hAnsi="Times New Roman"/>
          <w:sz w:val="28"/>
          <w:szCs w:val="28"/>
        </w:rPr>
        <w:t>Министерством экономического развития Российской Федерации</w:t>
      </w:r>
      <w:r w:rsidRPr="001B1D89">
        <w:rPr>
          <w:rFonts w:ascii="Times New Roman" w:hAnsi="Times New Roman"/>
          <w:sz w:val="28"/>
          <w:szCs w:val="28"/>
        </w:rPr>
        <w:t>, а также на основе анализа сложившихся тенденций социально-экономического развития Российской Федерации и города Москвы.</w:t>
      </w:r>
    </w:p>
    <w:p w:rsidR="00CC2DD2" w:rsidRPr="001B1D89" w:rsidRDefault="00CC2DD2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DD2" w:rsidRPr="001B1D89" w:rsidRDefault="00CC2DD2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1D89">
        <w:rPr>
          <w:rFonts w:ascii="Times New Roman" w:hAnsi="Times New Roman"/>
          <w:b/>
          <w:sz w:val="28"/>
          <w:szCs w:val="28"/>
        </w:rPr>
        <w:t>Макроэкономическая среда и основные текущие тенденции социально-экономического развития России</w:t>
      </w:r>
    </w:p>
    <w:p w:rsidR="00043327" w:rsidRPr="001B1D89" w:rsidRDefault="0004332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Восстановление российской экономики, первые признаки которого были отмечены в середине 2016 года, </w:t>
      </w:r>
      <w:r w:rsidR="0063232C" w:rsidRPr="001B1D89">
        <w:rPr>
          <w:rFonts w:ascii="Times New Roman" w:hAnsi="Times New Roman"/>
          <w:sz w:val="28"/>
          <w:szCs w:val="28"/>
        </w:rPr>
        <w:t xml:space="preserve">продолжилось </w:t>
      </w:r>
      <w:r w:rsidRPr="001B1D89">
        <w:rPr>
          <w:rFonts w:ascii="Times New Roman" w:hAnsi="Times New Roman"/>
          <w:sz w:val="28"/>
          <w:szCs w:val="28"/>
        </w:rPr>
        <w:t xml:space="preserve">с начала 2017 года и приобрело более устойчивый характер. </w:t>
      </w:r>
    </w:p>
    <w:p w:rsidR="00991311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Основными факторами, влияющими на экономическую активность в Российской Федерации, являются:</w:t>
      </w:r>
    </w:p>
    <w:p w:rsidR="00991311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- п</w:t>
      </w:r>
      <w:r w:rsidR="00E83ADA" w:rsidRPr="001B1D89">
        <w:rPr>
          <w:rFonts w:ascii="Times New Roman" w:hAnsi="Times New Roman"/>
          <w:sz w:val="28"/>
          <w:szCs w:val="28"/>
        </w:rPr>
        <w:t xml:space="preserve">родолжение восстановления глобального спроса, связанного с ускорением во </w:t>
      </w:r>
      <w:r w:rsidR="00554180">
        <w:rPr>
          <w:rFonts w:ascii="Times New Roman" w:hAnsi="Times New Roman"/>
          <w:sz w:val="28"/>
          <w:szCs w:val="28"/>
        </w:rPr>
        <w:t xml:space="preserve">втором </w:t>
      </w:r>
      <w:r w:rsidR="00E83ADA" w:rsidRPr="001B1D89">
        <w:rPr>
          <w:rFonts w:ascii="Times New Roman" w:hAnsi="Times New Roman"/>
          <w:sz w:val="28"/>
          <w:szCs w:val="28"/>
        </w:rPr>
        <w:t xml:space="preserve"> квартале 2017 года роста крупнейших экономик развитых и некоторых развивающихся стран</w:t>
      </w:r>
      <w:r w:rsidRPr="001B1D89">
        <w:rPr>
          <w:rFonts w:ascii="Times New Roman" w:hAnsi="Times New Roman"/>
          <w:sz w:val="28"/>
          <w:szCs w:val="28"/>
        </w:rPr>
        <w:t>;</w:t>
      </w:r>
    </w:p>
    <w:p w:rsidR="00723FE2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- п</w:t>
      </w:r>
      <w:r w:rsidR="00E83ADA" w:rsidRPr="001B1D89">
        <w:rPr>
          <w:rFonts w:ascii="Times New Roman" w:hAnsi="Times New Roman"/>
          <w:sz w:val="28"/>
          <w:szCs w:val="28"/>
        </w:rPr>
        <w:t>озитивная динамика основных сырьевых и товарных рынков</w:t>
      </w:r>
      <w:r w:rsidRPr="001B1D89">
        <w:rPr>
          <w:rFonts w:ascii="Times New Roman" w:hAnsi="Times New Roman"/>
          <w:sz w:val="28"/>
          <w:szCs w:val="28"/>
        </w:rPr>
        <w:t>;</w:t>
      </w:r>
    </w:p>
    <w:p w:rsidR="001E3F2F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- </w:t>
      </w:r>
      <w:r w:rsidR="006C6012" w:rsidRPr="001B1D89">
        <w:rPr>
          <w:rFonts w:ascii="Times New Roman" w:hAnsi="Times New Roman"/>
          <w:sz w:val="28"/>
          <w:szCs w:val="28"/>
        </w:rPr>
        <w:t>продолжение действия санкций</w:t>
      </w:r>
      <w:r w:rsidR="00452BF1" w:rsidRPr="001B1D89">
        <w:rPr>
          <w:rFonts w:ascii="Times New Roman" w:hAnsi="Times New Roman"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>в отношении Российской Федерации;</w:t>
      </w:r>
    </w:p>
    <w:p w:rsidR="00D36667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- в</w:t>
      </w:r>
      <w:r w:rsidR="00E97784" w:rsidRPr="001B1D89">
        <w:rPr>
          <w:rFonts w:ascii="Times New Roman" w:hAnsi="Times New Roman"/>
          <w:sz w:val="28"/>
          <w:szCs w:val="28"/>
        </w:rPr>
        <w:t xml:space="preserve">осстановление внутреннего </w:t>
      </w:r>
      <w:r w:rsidRPr="001B1D89">
        <w:rPr>
          <w:rFonts w:ascii="Times New Roman" w:hAnsi="Times New Roman"/>
          <w:sz w:val="28"/>
          <w:szCs w:val="28"/>
        </w:rPr>
        <w:t xml:space="preserve">(инвестиционного и потребительского) </w:t>
      </w:r>
      <w:r w:rsidR="00E97784" w:rsidRPr="001B1D89">
        <w:rPr>
          <w:rFonts w:ascii="Times New Roman" w:hAnsi="Times New Roman"/>
          <w:sz w:val="28"/>
          <w:szCs w:val="28"/>
        </w:rPr>
        <w:t>спроса, динамика которого оказалась лучше ожиданий</w:t>
      </w:r>
      <w:r w:rsidRPr="001B1D89">
        <w:rPr>
          <w:rFonts w:ascii="Times New Roman" w:hAnsi="Times New Roman"/>
          <w:sz w:val="28"/>
          <w:szCs w:val="28"/>
        </w:rPr>
        <w:t>;</w:t>
      </w:r>
    </w:p>
    <w:p w:rsidR="00D36667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- у</w:t>
      </w:r>
      <w:r w:rsidR="00AE1F65" w:rsidRPr="001B1D89">
        <w:rPr>
          <w:rFonts w:ascii="Times New Roman" w:hAnsi="Times New Roman"/>
          <w:sz w:val="28"/>
          <w:szCs w:val="28"/>
        </w:rPr>
        <w:t>стойчивое снижение инфляции в течение 2017 года</w:t>
      </w:r>
      <w:r w:rsidRPr="001B1D89">
        <w:rPr>
          <w:rFonts w:ascii="Times New Roman" w:hAnsi="Times New Roman"/>
          <w:sz w:val="28"/>
          <w:szCs w:val="28"/>
        </w:rPr>
        <w:t>.</w:t>
      </w:r>
    </w:p>
    <w:p w:rsidR="00D36667" w:rsidRPr="001B1D89" w:rsidRDefault="00D36667" w:rsidP="00C223E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В результате действия указанных факторов ускорение темпов экономического роста Российской Федерации, достигнутое во </w:t>
      </w:r>
      <w:r w:rsidR="00554180">
        <w:rPr>
          <w:rFonts w:ascii="Times New Roman" w:hAnsi="Times New Roman"/>
          <w:sz w:val="28"/>
          <w:szCs w:val="28"/>
        </w:rPr>
        <w:t xml:space="preserve">втором </w:t>
      </w:r>
      <w:r w:rsidRPr="001B1D89">
        <w:rPr>
          <w:rFonts w:ascii="Times New Roman" w:hAnsi="Times New Roman"/>
          <w:sz w:val="28"/>
          <w:szCs w:val="28"/>
        </w:rPr>
        <w:t>квартале 2017</w:t>
      </w:r>
      <w:r w:rsidR="00F66D7C">
        <w:rPr>
          <w:rFonts w:ascii="Times New Roman" w:hAnsi="Times New Roman"/>
          <w:sz w:val="28"/>
          <w:szCs w:val="28"/>
        </w:rPr>
        <w:t> </w:t>
      </w:r>
      <w:r w:rsidRPr="001B1D89">
        <w:rPr>
          <w:rFonts w:ascii="Times New Roman" w:hAnsi="Times New Roman"/>
          <w:sz w:val="28"/>
          <w:szCs w:val="28"/>
        </w:rPr>
        <w:t>года (+2,5% прироста ВВП в годовом выражении) превзошло ожидания и прогнозы большинства государственных институтов и экспертного сообщества.</w:t>
      </w:r>
    </w:p>
    <w:p w:rsidR="00D36667" w:rsidRPr="001B1D89" w:rsidRDefault="00D36667" w:rsidP="004E106B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1D89">
        <w:rPr>
          <w:sz w:val="28"/>
          <w:szCs w:val="28"/>
        </w:rPr>
        <w:t xml:space="preserve">Отмеченные тенденции оказали прямое воздействие на экономику города Москвы. </w:t>
      </w:r>
      <w:r w:rsidR="00346590" w:rsidRPr="001B1D89">
        <w:rPr>
          <w:sz w:val="28"/>
          <w:szCs w:val="28"/>
        </w:rPr>
        <w:t>В</w:t>
      </w:r>
      <w:r w:rsidRPr="001B1D89">
        <w:rPr>
          <w:sz w:val="28"/>
          <w:szCs w:val="28"/>
        </w:rPr>
        <w:t xml:space="preserve"> 201</w:t>
      </w:r>
      <w:r w:rsidR="00346590" w:rsidRPr="001B1D89">
        <w:rPr>
          <w:sz w:val="28"/>
          <w:szCs w:val="28"/>
        </w:rPr>
        <w:t>6</w:t>
      </w:r>
      <w:r w:rsidRPr="001B1D89">
        <w:rPr>
          <w:sz w:val="28"/>
          <w:szCs w:val="28"/>
        </w:rPr>
        <w:t xml:space="preserve"> году </w:t>
      </w:r>
      <w:r w:rsidR="00346590" w:rsidRPr="001B1D89">
        <w:rPr>
          <w:sz w:val="28"/>
          <w:szCs w:val="28"/>
        </w:rPr>
        <w:t xml:space="preserve">адаптация </w:t>
      </w:r>
      <w:r w:rsidRPr="001B1D89">
        <w:rPr>
          <w:sz w:val="28"/>
          <w:szCs w:val="28"/>
        </w:rPr>
        <w:t>экономик</w:t>
      </w:r>
      <w:r w:rsidR="00346590" w:rsidRPr="001B1D89">
        <w:rPr>
          <w:sz w:val="28"/>
          <w:szCs w:val="28"/>
        </w:rPr>
        <w:t>и</w:t>
      </w:r>
      <w:r w:rsidRPr="001B1D89">
        <w:rPr>
          <w:sz w:val="28"/>
          <w:szCs w:val="28"/>
        </w:rPr>
        <w:t xml:space="preserve"> города Москвы к новым условиям функционирования</w:t>
      </w:r>
      <w:r w:rsidR="00346590" w:rsidRPr="001B1D89">
        <w:rPr>
          <w:sz w:val="28"/>
          <w:szCs w:val="28"/>
        </w:rPr>
        <w:t xml:space="preserve"> в целом завершена</w:t>
      </w:r>
      <w:r w:rsidRPr="001B1D89">
        <w:rPr>
          <w:sz w:val="28"/>
          <w:szCs w:val="28"/>
        </w:rPr>
        <w:t xml:space="preserve">. </w:t>
      </w:r>
      <w:r w:rsidR="00346590" w:rsidRPr="001B1D89">
        <w:rPr>
          <w:sz w:val="28"/>
          <w:szCs w:val="28"/>
        </w:rPr>
        <w:t>По итогам года</w:t>
      </w:r>
      <w:r w:rsidRPr="001B1D89">
        <w:rPr>
          <w:sz w:val="28"/>
          <w:szCs w:val="28"/>
        </w:rPr>
        <w:t xml:space="preserve"> зафиксирована положительная динамика по </w:t>
      </w:r>
      <w:r w:rsidR="00346590" w:rsidRPr="001B1D89">
        <w:rPr>
          <w:sz w:val="28"/>
          <w:szCs w:val="28"/>
        </w:rPr>
        <w:t>основным</w:t>
      </w:r>
      <w:r w:rsidRPr="001B1D89">
        <w:rPr>
          <w:sz w:val="28"/>
          <w:szCs w:val="28"/>
        </w:rPr>
        <w:t xml:space="preserve"> показател</w:t>
      </w:r>
      <w:r w:rsidR="00346590" w:rsidRPr="001B1D89">
        <w:rPr>
          <w:sz w:val="28"/>
          <w:szCs w:val="28"/>
        </w:rPr>
        <w:t>ям</w:t>
      </w:r>
      <w:r w:rsidRPr="001B1D89">
        <w:rPr>
          <w:sz w:val="28"/>
          <w:szCs w:val="28"/>
        </w:rPr>
        <w:t xml:space="preserve"> социально-экономического развития города Москвы: объему инвестиций в основной капитал, объему выполненных строительных работ, </w:t>
      </w:r>
      <w:r w:rsidR="00346590" w:rsidRPr="001B1D89">
        <w:rPr>
          <w:sz w:val="28"/>
          <w:szCs w:val="28"/>
        </w:rPr>
        <w:t xml:space="preserve">индексу промышленного производства, объемам платных услуг, </w:t>
      </w:r>
      <w:r w:rsidRPr="001B1D89">
        <w:rPr>
          <w:sz w:val="28"/>
          <w:szCs w:val="28"/>
        </w:rPr>
        <w:t>темпу роста номинальной среднемесячной заработной платы. Этому способствовала последовательная реализация общесистемных мер экономической политики города Москвы, основными элементами которой являются:</w:t>
      </w:r>
    </w:p>
    <w:p w:rsidR="00D36667" w:rsidRPr="001B1D89" w:rsidRDefault="00D36667" w:rsidP="004E106B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- активная инвестиционная политика, направленная на улучшение инвестиционного климата и привлечение инвестиций в реальный сектор экономики;</w:t>
      </w:r>
    </w:p>
    <w:p w:rsidR="00D36667" w:rsidRPr="001B1D89" w:rsidRDefault="00D36667" w:rsidP="004E106B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1D89">
        <w:rPr>
          <w:sz w:val="28"/>
          <w:szCs w:val="28"/>
        </w:rPr>
        <w:lastRenderedPageBreak/>
        <w:t>- стабильная бюджетная политика: увеличение конкурентности и прозрачности</w:t>
      </w:r>
      <w:r w:rsidR="00554180">
        <w:rPr>
          <w:sz w:val="28"/>
          <w:szCs w:val="28"/>
        </w:rPr>
        <w:t xml:space="preserve"> осуществления закупок для нужд города Москвы</w:t>
      </w:r>
      <w:r w:rsidRPr="001B1D89">
        <w:rPr>
          <w:sz w:val="28"/>
          <w:szCs w:val="28"/>
        </w:rPr>
        <w:t>, бюджетные инвестиции в развитие инфраструктуры (прежде всего, социальной и транспортной);</w:t>
      </w:r>
    </w:p>
    <w:p w:rsidR="00D36667" w:rsidRPr="001B1D89" w:rsidRDefault="00D36667" w:rsidP="004E106B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- стимулирующая налоговая политика, целью которой является выравнивание условий и смещение акцентов налогообложения с доходов на активы;</w:t>
      </w:r>
    </w:p>
    <w:p w:rsidR="00D36667" w:rsidRPr="001B1D89" w:rsidRDefault="00D36667" w:rsidP="004E106B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- взвешенная тарифная политика, направленная на сдерживание роста тарифов и ограничение перекрестного субсидирования.</w:t>
      </w:r>
    </w:p>
    <w:p w:rsidR="00CC2DD2" w:rsidRPr="001B1D89" w:rsidRDefault="00CC2DD2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2DD2" w:rsidRPr="001B1D89" w:rsidRDefault="00CC2DD2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1D89">
        <w:rPr>
          <w:rFonts w:ascii="Times New Roman" w:hAnsi="Times New Roman"/>
          <w:b/>
          <w:sz w:val="28"/>
          <w:szCs w:val="28"/>
        </w:rPr>
        <w:t>Краткая характеристика основных вариантов прогноза</w:t>
      </w:r>
      <w:r w:rsidR="00991311" w:rsidRPr="001B1D89">
        <w:rPr>
          <w:rFonts w:ascii="Times New Roman" w:hAnsi="Times New Roman"/>
          <w:b/>
          <w:sz w:val="28"/>
          <w:szCs w:val="28"/>
        </w:rPr>
        <w:t xml:space="preserve"> социально-экономического развития г</w:t>
      </w:r>
      <w:r w:rsidR="00BF6B33" w:rsidRPr="001B1D89">
        <w:rPr>
          <w:rFonts w:ascii="Times New Roman" w:hAnsi="Times New Roman"/>
          <w:b/>
          <w:sz w:val="28"/>
          <w:szCs w:val="28"/>
        </w:rPr>
        <w:t xml:space="preserve">орода </w:t>
      </w:r>
      <w:r w:rsidR="00991311" w:rsidRPr="001B1D89">
        <w:rPr>
          <w:rFonts w:ascii="Times New Roman" w:hAnsi="Times New Roman"/>
          <w:b/>
          <w:sz w:val="28"/>
          <w:szCs w:val="28"/>
        </w:rPr>
        <w:t>Москвы</w:t>
      </w:r>
    </w:p>
    <w:p w:rsidR="00D36667" w:rsidRPr="001B1D89" w:rsidRDefault="00D36667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Прогноз основных показателей социально-экономического развития города Москвы на 2018 год и плановый период 2019 и 2020 годов разработан в двух вариантах.</w:t>
      </w:r>
    </w:p>
    <w:p w:rsidR="00346590" w:rsidRPr="001B1D89" w:rsidRDefault="00346590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Оба варианта </w:t>
      </w:r>
      <w:r w:rsidRPr="001B1D89">
        <w:rPr>
          <w:rFonts w:ascii="Times New Roman" w:hAnsi="Times New Roman"/>
          <w:sz w:val="28"/>
          <w:szCs w:val="28"/>
        </w:rPr>
        <w:t xml:space="preserve">предполагают </w:t>
      </w:r>
      <w:r w:rsidR="006C6012" w:rsidRPr="001B1D89">
        <w:rPr>
          <w:rFonts w:ascii="Times New Roman" w:hAnsi="Times New Roman"/>
          <w:sz w:val="28"/>
          <w:szCs w:val="28"/>
        </w:rPr>
        <w:t>в среднесрочной перспективе уровень</w:t>
      </w:r>
      <w:r w:rsidRPr="001B1D89">
        <w:rPr>
          <w:rFonts w:ascii="Times New Roman" w:hAnsi="Times New Roman"/>
          <w:sz w:val="28"/>
          <w:szCs w:val="28"/>
        </w:rPr>
        <w:t xml:space="preserve"> цен </w:t>
      </w:r>
      <w:r w:rsidR="006C6012" w:rsidRPr="001B1D89">
        <w:rPr>
          <w:rFonts w:ascii="Times New Roman" w:hAnsi="Times New Roman"/>
          <w:sz w:val="28"/>
          <w:szCs w:val="28"/>
        </w:rPr>
        <w:t xml:space="preserve">на нефть марки </w:t>
      </w:r>
      <w:r w:rsidR="006C6012" w:rsidRPr="001B1D89">
        <w:rPr>
          <w:rFonts w:ascii="Times New Roman" w:hAnsi="Times New Roman"/>
          <w:sz w:val="28"/>
          <w:szCs w:val="28"/>
          <w:lang w:val="en-US"/>
        </w:rPr>
        <w:t>Urals</w:t>
      </w:r>
      <w:r w:rsidR="006C6012" w:rsidRPr="001B1D89">
        <w:rPr>
          <w:rFonts w:ascii="Times New Roman" w:hAnsi="Times New Roman"/>
          <w:sz w:val="28"/>
          <w:szCs w:val="28"/>
        </w:rPr>
        <w:t xml:space="preserve"> в диапазоне 42-44 долларов США за баррель.</w:t>
      </w:r>
      <w:r w:rsidR="00CF1172" w:rsidRPr="001B1D89">
        <w:rPr>
          <w:rFonts w:ascii="Times New Roman" w:hAnsi="Times New Roman"/>
          <w:sz w:val="28"/>
          <w:szCs w:val="28"/>
        </w:rPr>
        <w:t xml:space="preserve"> </w:t>
      </w:r>
      <w:r w:rsidR="00CF1172" w:rsidRPr="001B1D89">
        <w:rPr>
          <w:rFonts w:ascii="Times New Roman" w:hAnsi="Times New Roman" w:cs="Times New Roman"/>
          <w:sz w:val="28"/>
          <w:szCs w:val="28"/>
        </w:rPr>
        <w:t>В условиях снижения профицита счета текущих операций  при стабилизации потоков капитала курс рубля будет испытывать умеренно-негативное давление.</w:t>
      </w: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 xml:space="preserve">Базовый вариант </w:t>
      </w:r>
      <w:r w:rsidRPr="001B1D89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города Москвы предусматривает выполнение в полном объеме запланированного комплекса мер по обеспечению стабильного развития социальной сферы и инфраструктуры города Москвы, поддержки бизнеса и инвестиционной активности в рамках реализации государственных программ города Москвы при выполнении условий базового варианта прогноза развития экономики Российской Федерации.</w:t>
      </w: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 xml:space="preserve">Целевой (оптимистичный) вариант </w:t>
      </w:r>
      <w:r w:rsidRPr="001B1D89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Москвы отражает развитие экономики города Москвы при условии реализации целевого варианта развития экономики Российской Федерации.  Более уверенное, нежели в базовом сценарии, восстановление экономической активности в экономике связано с максимальным положительным эффектом </w:t>
      </w:r>
      <w:r w:rsidR="002A41AA" w:rsidRPr="001B1D89">
        <w:rPr>
          <w:rFonts w:ascii="Times New Roman" w:hAnsi="Times New Roman" w:cs="Times New Roman"/>
          <w:sz w:val="28"/>
          <w:szCs w:val="28"/>
        </w:rPr>
        <w:t xml:space="preserve">от реализации мер </w:t>
      </w:r>
      <w:r w:rsidR="003C03DE" w:rsidRPr="001B1D89">
        <w:rPr>
          <w:rFonts w:ascii="Times New Roman" w:hAnsi="Times New Roman" w:cs="Times New Roman"/>
          <w:sz w:val="28"/>
          <w:szCs w:val="28"/>
        </w:rPr>
        <w:t>П</w:t>
      </w:r>
      <w:r w:rsidRPr="001B1D89">
        <w:rPr>
          <w:rFonts w:ascii="Times New Roman" w:hAnsi="Times New Roman" w:cs="Times New Roman"/>
          <w:sz w:val="28"/>
          <w:szCs w:val="28"/>
        </w:rPr>
        <w:t>равительства Российской Федерации по снижению структурных ограничений роста российской экономики.</w:t>
      </w: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b/>
          <w:bCs/>
          <w:sz w:val="28"/>
          <w:szCs w:val="28"/>
        </w:rPr>
        <w:t>В качестве основного варианта  прогноза социально-экономического развития на среднесрочную перспективу для проекта бюджета города Москвы на 2018 год и плановый период 2019 и 2020 годов применен базовый вариант.</w:t>
      </w:r>
    </w:p>
    <w:p w:rsidR="00CC2DD2" w:rsidRPr="001B1D89" w:rsidRDefault="00CC2DD2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bCs/>
          <w:sz w:val="28"/>
          <w:szCs w:val="28"/>
        </w:rPr>
        <w:t>Основные параметры прогноза по двум сценариям приведены в приложениях 1 и 2 к Прогнозу социально-экономического развития города Москвы на 2018 год и плановый период 2019 и 2020 годов.</w:t>
      </w:r>
    </w:p>
    <w:p w:rsidR="00EE19DD" w:rsidRDefault="00EE19D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275C0E" w:rsidRPr="001B1D89" w:rsidRDefault="00275C0E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1B1D89">
        <w:rPr>
          <w:b/>
          <w:sz w:val="28"/>
          <w:szCs w:val="28"/>
        </w:rPr>
        <w:lastRenderedPageBreak/>
        <w:t>О</w:t>
      </w:r>
      <w:r w:rsidR="00CC2DD2" w:rsidRPr="001B1D89">
        <w:rPr>
          <w:b/>
          <w:sz w:val="28"/>
          <w:szCs w:val="28"/>
        </w:rPr>
        <w:t>сновные итоги и прогноз социально-экономического развития города Москвы до 202</w:t>
      </w:r>
      <w:r w:rsidR="00536019" w:rsidRPr="001B1D89">
        <w:rPr>
          <w:b/>
          <w:sz w:val="28"/>
          <w:szCs w:val="28"/>
        </w:rPr>
        <w:t>0</w:t>
      </w:r>
      <w:r w:rsidR="00CC2DD2" w:rsidRPr="001B1D89">
        <w:rPr>
          <w:b/>
          <w:sz w:val="28"/>
          <w:szCs w:val="28"/>
        </w:rPr>
        <w:t xml:space="preserve"> года</w:t>
      </w:r>
    </w:p>
    <w:p w:rsidR="00F669E9" w:rsidRPr="001B1D89" w:rsidRDefault="00F669E9">
      <w:pPr>
        <w:pStyle w:val="ad"/>
        <w:spacing w:before="0" w:beforeAutospacing="0" w:after="0" w:afterAutospacing="0"/>
        <w:ind w:firstLine="709"/>
        <w:jc w:val="center"/>
        <w:rPr>
          <w:b/>
          <w:sz w:val="10"/>
          <w:szCs w:val="10"/>
        </w:rPr>
      </w:pPr>
    </w:p>
    <w:p w:rsidR="00E741DC" w:rsidRPr="001B1D89" w:rsidRDefault="00E741D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2DD2" w:rsidRPr="001B1D89" w:rsidRDefault="00CC2D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D89">
        <w:rPr>
          <w:rFonts w:ascii="Times New Roman" w:hAnsi="Times New Roman" w:cs="Times New Roman"/>
          <w:b/>
          <w:bCs/>
          <w:sz w:val="28"/>
          <w:szCs w:val="28"/>
        </w:rPr>
        <w:t>Инфляция</w:t>
      </w:r>
    </w:p>
    <w:p w:rsidR="00E741DC" w:rsidRPr="001B1D89" w:rsidRDefault="006C6012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В течение 2016-2017 годов инфляция у</w:t>
      </w:r>
      <w:r w:rsidR="00E741DC" w:rsidRPr="001B1D89">
        <w:rPr>
          <w:sz w:val="28"/>
          <w:szCs w:val="28"/>
        </w:rPr>
        <w:t>стойчиво</w:t>
      </w:r>
      <w:r w:rsidRPr="001B1D89">
        <w:rPr>
          <w:sz w:val="28"/>
          <w:szCs w:val="28"/>
        </w:rPr>
        <w:t xml:space="preserve"> снижается - </w:t>
      </w:r>
      <w:r w:rsidR="00E741DC" w:rsidRPr="001B1D89">
        <w:rPr>
          <w:sz w:val="28"/>
          <w:szCs w:val="28"/>
        </w:rPr>
        <w:t xml:space="preserve">с уровня 111,3% в январе </w:t>
      </w:r>
      <w:r w:rsidRPr="001B1D89">
        <w:rPr>
          <w:sz w:val="28"/>
          <w:szCs w:val="28"/>
        </w:rPr>
        <w:t>2016 г</w:t>
      </w:r>
      <w:r w:rsidR="009B01AC" w:rsidRPr="001B1D89">
        <w:rPr>
          <w:sz w:val="28"/>
          <w:szCs w:val="28"/>
        </w:rPr>
        <w:t>ода</w:t>
      </w:r>
      <w:r w:rsidRPr="001B1D89">
        <w:rPr>
          <w:sz w:val="28"/>
          <w:szCs w:val="28"/>
        </w:rPr>
        <w:t xml:space="preserve"> </w:t>
      </w:r>
      <w:r w:rsidR="009B01AC" w:rsidRPr="001B1D89">
        <w:rPr>
          <w:sz w:val="28"/>
          <w:szCs w:val="28"/>
        </w:rPr>
        <w:t>(</w:t>
      </w:r>
      <w:r w:rsidRPr="001B1D89">
        <w:rPr>
          <w:sz w:val="28"/>
          <w:szCs w:val="28"/>
        </w:rPr>
        <w:t>в годовом выражении</w:t>
      </w:r>
      <w:r w:rsidR="009B01AC" w:rsidRPr="001B1D89">
        <w:rPr>
          <w:sz w:val="28"/>
          <w:szCs w:val="28"/>
        </w:rPr>
        <w:t>, к соответствующему периоду предыдущего года</w:t>
      </w:r>
      <w:r w:rsidRPr="001B1D89">
        <w:rPr>
          <w:sz w:val="28"/>
          <w:szCs w:val="28"/>
        </w:rPr>
        <w:t xml:space="preserve">) до </w:t>
      </w:r>
      <w:r w:rsidR="009B01AC" w:rsidRPr="001B1D89">
        <w:rPr>
          <w:sz w:val="28"/>
          <w:szCs w:val="28"/>
        </w:rPr>
        <w:t>104,1% в августе 2017 года</w:t>
      </w:r>
      <w:r w:rsidR="00DB2B75" w:rsidRPr="001B1D89">
        <w:rPr>
          <w:sz w:val="28"/>
          <w:szCs w:val="28"/>
        </w:rPr>
        <w:t>.</w:t>
      </w:r>
    </w:p>
    <w:p w:rsidR="00E741DC" w:rsidRPr="001B1D89" w:rsidRDefault="00E741DC" w:rsidP="004E106B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1B1D89">
        <w:t xml:space="preserve">Замедление инфляции в </w:t>
      </w:r>
      <w:r w:rsidR="00DB2B75" w:rsidRPr="001B1D89">
        <w:t>течение</w:t>
      </w:r>
      <w:r w:rsidRPr="001B1D89">
        <w:t xml:space="preserve"> 2017 года обусловлено действием следующих факторов:</w:t>
      </w:r>
    </w:p>
    <w:p w:rsidR="00E741DC" w:rsidRPr="001B1D89" w:rsidRDefault="00E741DC" w:rsidP="004E106B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1B1D89">
        <w:t>сохранение умеренно жесткой денежно-кредитной политики Банка России, направленной на достижение и удержание в перспективе целевого уровня инфляции;</w:t>
      </w:r>
    </w:p>
    <w:p w:rsidR="00E741DC" w:rsidRPr="001B1D89" w:rsidRDefault="00E741DC" w:rsidP="004E106B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1B1D89">
        <w:t xml:space="preserve">стабилизация и последовавшее, начиная со </w:t>
      </w:r>
      <w:r w:rsidR="00554180">
        <w:t xml:space="preserve">второго </w:t>
      </w:r>
      <w:r w:rsidRPr="001B1D89">
        <w:t>квартала 2016 г</w:t>
      </w:r>
      <w:r w:rsidR="00F66D7C">
        <w:t>ода</w:t>
      </w:r>
      <w:r w:rsidRPr="001B1D89">
        <w:t>, укрепление курса рубля на фоне улучшения конъюнктуры нефтяного рынка;</w:t>
      </w:r>
    </w:p>
    <w:p w:rsidR="00E741DC" w:rsidRPr="001B1D89" w:rsidRDefault="00E741DC" w:rsidP="004E106B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1B1D89">
        <w:t xml:space="preserve"> </w:t>
      </w:r>
      <w:r w:rsidR="00FF1098" w:rsidRPr="001B1D89">
        <w:t>постепенное</w:t>
      </w:r>
      <w:r w:rsidRPr="001B1D89">
        <w:t xml:space="preserve"> восстановл</w:t>
      </w:r>
      <w:r w:rsidR="00FF1098" w:rsidRPr="001B1D89">
        <w:t>ение потребительской активности.</w:t>
      </w:r>
    </w:p>
    <w:p w:rsidR="00CC2DD2" w:rsidRPr="001B1D89" w:rsidRDefault="00CC2DD2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среднесрочном периоде прогнозируется </w:t>
      </w:r>
      <w:r w:rsidR="00A55557"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продолжение </w:t>
      </w:r>
      <w:r w:rsidR="00554180" w:rsidRPr="001B1D89">
        <w:rPr>
          <w:rFonts w:ascii="Times New Roman" w:eastAsia="Times New Roman" w:hAnsi="Times New Roman" w:cs="Times New Roman"/>
          <w:b/>
          <w:sz w:val="28"/>
          <w:szCs w:val="28"/>
        </w:rPr>
        <w:t>снижени</w:t>
      </w:r>
      <w:r w:rsidR="00554180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554180"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инфляции в городе Москве - с </w:t>
      </w:r>
      <w:r w:rsidR="00E741DC" w:rsidRPr="001B1D89">
        <w:rPr>
          <w:rFonts w:ascii="Times New Roman" w:eastAsia="Times New Roman" w:hAnsi="Times New Roman" w:cs="Times New Roman"/>
          <w:b/>
          <w:sz w:val="28"/>
          <w:szCs w:val="28"/>
        </w:rPr>
        <w:t>4,8</w:t>
      </w: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>% в 2017 году до 4,2% в 2020 году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(в среднегодовом выражении) под влиянием следующих факторов:</w:t>
      </w:r>
    </w:p>
    <w:p w:rsidR="00CC2DD2" w:rsidRPr="001B1D89" w:rsidRDefault="00CC2DD2" w:rsidP="004E106B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eastAsia="Times New Roman"/>
        </w:rPr>
      </w:pPr>
      <w:r w:rsidRPr="001B1D89">
        <w:rPr>
          <w:rFonts w:eastAsia="Times New Roman"/>
        </w:rPr>
        <w:t>результативность проводимой Банком России умеренно</w:t>
      </w:r>
      <w:r w:rsidR="00F15A57">
        <w:rPr>
          <w:rFonts w:eastAsia="Times New Roman"/>
        </w:rPr>
        <w:t xml:space="preserve"> </w:t>
      </w:r>
      <w:r w:rsidRPr="001B1D89">
        <w:rPr>
          <w:rFonts w:eastAsia="Times New Roman"/>
        </w:rPr>
        <w:t>жесткой денежно-кредитной политики, приоритетной целью которой является последовательное снижение инфляции</w:t>
      </w:r>
      <w:r w:rsidRPr="001B1D89">
        <w:rPr>
          <w:rStyle w:val="ac"/>
        </w:rPr>
        <w:footnoteReference w:id="1"/>
      </w:r>
      <w:r w:rsidRPr="001B1D89">
        <w:rPr>
          <w:rFonts w:eastAsia="Times New Roman"/>
        </w:rPr>
        <w:t>;</w:t>
      </w:r>
    </w:p>
    <w:p w:rsidR="00FF1098" w:rsidRPr="001B1D89" w:rsidRDefault="00FF1098" w:rsidP="004E106B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eastAsia="Times New Roman"/>
        </w:rPr>
      </w:pPr>
      <w:r w:rsidRPr="001B1D89">
        <w:rPr>
          <w:rFonts w:eastAsia="Times New Roman"/>
        </w:rPr>
        <w:t>снижение инфляционных ожиданий, ограничения инфляции спроса, постепенный рост доходов населения;</w:t>
      </w:r>
    </w:p>
    <w:p w:rsidR="00CC2DD2" w:rsidRPr="001B1D89" w:rsidRDefault="00554180" w:rsidP="004E106B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eastAsia="Times New Roman"/>
        </w:rPr>
      </w:pPr>
      <w:r w:rsidRPr="001B1D89">
        <w:rPr>
          <w:rFonts w:eastAsia="Times New Roman"/>
        </w:rPr>
        <w:t>решени</w:t>
      </w:r>
      <w:r>
        <w:rPr>
          <w:rFonts w:eastAsia="Times New Roman"/>
        </w:rPr>
        <w:t>е</w:t>
      </w:r>
      <w:r w:rsidRPr="001B1D89">
        <w:rPr>
          <w:rFonts w:eastAsia="Times New Roman"/>
        </w:rPr>
        <w:t xml:space="preserve"> </w:t>
      </w:r>
      <w:r w:rsidR="00CC2DD2" w:rsidRPr="001B1D89">
        <w:rPr>
          <w:rFonts w:eastAsia="Times New Roman"/>
        </w:rPr>
        <w:t>по ограничению роста предельных размеров индексации регулируемых тарифов для населения;</w:t>
      </w:r>
    </w:p>
    <w:p w:rsidR="00CC2DD2" w:rsidRPr="001B1D89" w:rsidRDefault="00CC2DD2" w:rsidP="004E106B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eastAsia="Times New Roman"/>
        </w:rPr>
      </w:pPr>
      <w:r w:rsidRPr="001B1D89">
        <w:rPr>
          <w:rFonts w:eastAsia="Times New Roman"/>
        </w:rPr>
        <w:t>рост предложения товаров в потребительском секторе, в том числ</w:t>
      </w:r>
      <w:r w:rsidR="00FF1098" w:rsidRPr="001B1D89">
        <w:rPr>
          <w:rFonts w:eastAsia="Times New Roman"/>
        </w:rPr>
        <w:t>е в результате импортозамещения.</w:t>
      </w:r>
    </w:p>
    <w:p w:rsidR="00CC2DD2" w:rsidRPr="001B1D89" w:rsidRDefault="00CC2DD2" w:rsidP="004E10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Основные риски превышения прогнозируемого уровня инфляции связаны </w:t>
      </w:r>
      <w:r w:rsidR="00843872" w:rsidRPr="001B1D89">
        <w:rPr>
          <w:rFonts w:ascii="Times New Roman" w:hAnsi="Times New Roman" w:cs="Times New Roman"/>
          <w:sz w:val="28"/>
          <w:szCs w:val="28"/>
        </w:rPr>
        <w:t>с</w:t>
      </w:r>
      <w:r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63232C" w:rsidRPr="001B1D89">
        <w:rPr>
          <w:rFonts w:ascii="Times New Roman" w:hAnsi="Times New Roman" w:cs="Times New Roman"/>
          <w:sz w:val="28"/>
          <w:szCs w:val="28"/>
        </w:rPr>
        <w:t xml:space="preserve">возможным </w:t>
      </w:r>
      <w:r w:rsidRPr="001B1D89">
        <w:rPr>
          <w:rFonts w:ascii="Times New Roman" w:hAnsi="Times New Roman" w:cs="Times New Roman"/>
          <w:sz w:val="28"/>
          <w:szCs w:val="28"/>
        </w:rPr>
        <w:t>возобновлением волатильности на рынках углеводородов</w:t>
      </w:r>
      <w:r w:rsidRPr="001B1D89">
        <w:rPr>
          <w:rStyle w:val="ac"/>
          <w:rFonts w:ascii="Times New Roman" w:hAnsi="Times New Roman"/>
          <w:sz w:val="28"/>
          <w:szCs w:val="28"/>
        </w:rPr>
        <w:footnoteReference w:id="2"/>
      </w:r>
      <w:r w:rsidR="00843872" w:rsidRPr="001B1D89">
        <w:rPr>
          <w:rFonts w:ascii="Times New Roman" w:hAnsi="Times New Roman" w:cs="Times New Roman"/>
          <w:sz w:val="28"/>
          <w:szCs w:val="28"/>
        </w:rPr>
        <w:t>, других товарных рынках,</w:t>
      </w:r>
      <w:r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843872" w:rsidRPr="001B1D89">
        <w:rPr>
          <w:rFonts w:ascii="Times New Roman" w:hAnsi="Times New Roman" w:cs="Times New Roman"/>
          <w:sz w:val="28"/>
          <w:szCs w:val="28"/>
        </w:rPr>
        <w:t xml:space="preserve">с </w:t>
      </w:r>
      <w:r w:rsidRPr="001B1D89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843872" w:rsidRPr="001B1D89">
        <w:rPr>
          <w:rFonts w:ascii="Times New Roman" w:hAnsi="Times New Roman" w:cs="Times New Roman"/>
          <w:sz w:val="28"/>
          <w:szCs w:val="28"/>
        </w:rPr>
        <w:t>усилением волатильности</w:t>
      </w:r>
      <w:r w:rsidRPr="001B1D89">
        <w:rPr>
          <w:rFonts w:ascii="Times New Roman" w:hAnsi="Times New Roman" w:cs="Times New Roman"/>
          <w:sz w:val="28"/>
          <w:szCs w:val="28"/>
        </w:rPr>
        <w:t xml:space="preserve"> курса рубля, ростом производственных издержек на фоне замедления снижения инфляционных ожиданий.</w:t>
      </w:r>
    </w:p>
    <w:p w:rsidR="00CC2DD2" w:rsidRPr="001B1D89" w:rsidRDefault="00CC2DD2" w:rsidP="004E106B">
      <w:pPr>
        <w:tabs>
          <w:tab w:val="decimal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DD6" w:rsidRPr="00EE19DD" w:rsidRDefault="0069706F" w:rsidP="00EE1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9D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54180" w:rsidRPr="00EE19DD">
        <w:rPr>
          <w:rFonts w:ascii="Times New Roman" w:hAnsi="Times New Roman" w:cs="Times New Roman"/>
          <w:b/>
          <w:bCs/>
          <w:sz w:val="28"/>
          <w:szCs w:val="28"/>
        </w:rPr>
        <w:t>алов</w:t>
      </w:r>
      <w:r w:rsidR="003B798B" w:rsidRPr="00EE19D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4DFE" w:rsidRPr="00EE19D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554180" w:rsidRPr="00EE19DD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</w:t>
      </w:r>
      <w:r w:rsidR="00914DFE" w:rsidRPr="00EE19D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54180" w:rsidRPr="00EE19DD">
        <w:rPr>
          <w:rFonts w:ascii="Times New Roman" w:hAnsi="Times New Roman" w:cs="Times New Roman"/>
          <w:b/>
          <w:bCs/>
          <w:sz w:val="28"/>
          <w:szCs w:val="28"/>
        </w:rPr>
        <w:t>й проду</w:t>
      </w:r>
      <w:r w:rsidR="00914DFE" w:rsidRPr="00EE19D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54180" w:rsidRPr="00EE19DD">
        <w:rPr>
          <w:rFonts w:ascii="Times New Roman" w:hAnsi="Times New Roman" w:cs="Times New Roman"/>
          <w:b/>
          <w:bCs/>
          <w:sz w:val="28"/>
          <w:szCs w:val="28"/>
        </w:rPr>
        <w:t xml:space="preserve">т (ВРП) </w:t>
      </w:r>
      <w:r w:rsidR="00B42AB1" w:rsidRPr="00EE19DD">
        <w:rPr>
          <w:rFonts w:ascii="Times New Roman" w:hAnsi="Times New Roman" w:cs="Times New Roman"/>
          <w:b/>
          <w:bCs/>
          <w:sz w:val="28"/>
          <w:szCs w:val="28"/>
        </w:rPr>
        <w:t>и уровень предпринимательской активности</w:t>
      </w:r>
    </w:p>
    <w:p w:rsidR="00221C95" w:rsidRPr="001B1D89" w:rsidRDefault="009B01AC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В соответствии с данными официальной статистики э</w:t>
      </w:r>
      <w:r w:rsidR="00221C95" w:rsidRPr="001B1D89">
        <w:rPr>
          <w:sz w:val="28"/>
          <w:szCs w:val="28"/>
        </w:rPr>
        <w:t xml:space="preserve">кономика города Москвы носит, в основном, сервисный характер: сектор рыночных услуг (торговля, транспорт и связь, финансовая деятельность, прочие рыночные услуги) </w:t>
      </w:r>
      <w:r w:rsidR="00221C95" w:rsidRPr="001B1D89">
        <w:rPr>
          <w:sz w:val="28"/>
          <w:szCs w:val="28"/>
        </w:rPr>
        <w:lastRenderedPageBreak/>
        <w:t>занимает в ней порядка 6</w:t>
      </w:r>
      <w:r w:rsidR="00E40087" w:rsidRPr="001B1D89">
        <w:rPr>
          <w:sz w:val="28"/>
          <w:szCs w:val="28"/>
        </w:rPr>
        <w:t>9</w:t>
      </w:r>
      <w:r w:rsidR="00221C95" w:rsidRPr="001B1D89">
        <w:rPr>
          <w:sz w:val="28"/>
          <w:szCs w:val="28"/>
        </w:rPr>
        <w:t>%. Доля промышленного производства относительно невелика (1</w:t>
      </w:r>
      <w:r w:rsidR="00E40087" w:rsidRPr="001B1D89">
        <w:rPr>
          <w:sz w:val="28"/>
          <w:szCs w:val="28"/>
        </w:rPr>
        <w:t>6</w:t>
      </w:r>
      <w:r w:rsidR="00221C95" w:rsidRPr="001B1D89">
        <w:rPr>
          <w:sz w:val="28"/>
          <w:szCs w:val="28"/>
        </w:rPr>
        <w:t>,</w:t>
      </w:r>
      <w:r w:rsidR="00E40087" w:rsidRPr="001B1D89">
        <w:rPr>
          <w:sz w:val="28"/>
          <w:szCs w:val="28"/>
        </w:rPr>
        <w:t>0</w:t>
      </w:r>
      <w:r w:rsidR="00221C95" w:rsidRPr="001B1D89">
        <w:rPr>
          <w:sz w:val="28"/>
          <w:szCs w:val="28"/>
        </w:rPr>
        <w:t>%</w:t>
      </w:r>
      <w:r w:rsidR="00E40087" w:rsidRPr="001B1D89">
        <w:rPr>
          <w:rStyle w:val="ac"/>
          <w:sz w:val="28"/>
          <w:szCs w:val="28"/>
        </w:rPr>
        <w:footnoteReference w:id="3"/>
      </w:r>
      <w:r w:rsidR="00221C95" w:rsidRPr="001B1D89">
        <w:rPr>
          <w:sz w:val="28"/>
          <w:szCs w:val="28"/>
        </w:rPr>
        <w:t>) по сравнению со среднероссийским уровнем (31,</w:t>
      </w:r>
      <w:r w:rsidR="00E40087" w:rsidRPr="001B1D89">
        <w:rPr>
          <w:sz w:val="28"/>
          <w:szCs w:val="28"/>
        </w:rPr>
        <w:t>9</w:t>
      </w:r>
      <w:r w:rsidR="00221C95" w:rsidRPr="001B1D89">
        <w:rPr>
          <w:sz w:val="28"/>
          <w:szCs w:val="28"/>
        </w:rPr>
        <w:t>%).</w:t>
      </w:r>
    </w:p>
    <w:p w:rsidR="00221C95" w:rsidRPr="001B1D89" w:rsidRDefault="00221C95" w:rsidP="00C223E6">
      <w:pPr>
        <w:pStyle w:val="ad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 xml:space="preserve">В 2016 году экономика Москвы </w:t>
      </w:r>
      <w:r w:rsidR="003B798B">
        <w:rPr>
          <w:sz w:val="28"/>
          <w:szCs w:val="28"/>
        </w:rPr>
        <w:t xml:space="preserve">по предварительным данным </w:t>
      </w:r>
      <w:r w:rsidR="00006AE7" w:rsidRPr="001B1D89">
        <w:rPr>
          <w:sz w:val="28"/>
          <w:szCs w:val="28"/>
        </w:rPr>
        <w:t xml:space="preserve">выросла на </w:t>
      </w:r>
      <w:r w:rsidRPr="001B1D89">
        <w:rPr>
          <w:sz w:val="28"/>
          <w:szCs w:val="28"/>
        </w:rPr>
        <w:t xml:space="preserve">0,7% (темп прироста ВРП в сопоставимых ценах). Основной </w:t>
      </w:r>
      <w:r w:rsidR="00E40087" w:rsidRPr="001B1D89">
        <w:rPr>
          <w:sz w:val="28"/>
          <w:szCs w:val="28"/>
        </w:rPr>
        <w:t xml:space="preserve">положительный </w:t>
      </w:r>
      <w:r w:rsidRPr="001B1D89">
        <w:rPr>
          <w:sz w:val="28"/>
          <w:szCs w:val="28"/>
        </w:rPr>
        <w:t xml:space="preserve">вклад </w:t>
      </w:r>
      <w:r w:rsidR="00F84C22" w:rsidRPr="001B1D89">
        <w:rPr>
          <w:sz w:val="28"/>
          <w:szCs w:val="28"/>
        </w:rPr>
        <w:t>(суммарно – 1,0 п</w:t>
      </w:r>
      <w:r w:rsidR="00C223E6">
        <w:rPr>
          <w:sz w:val="28"/>
          <w:szCs w:val="28"/>
        </w:rPr>
        <w:t xml:space="preserve">роцентных </w:t>
      </w:r>
      <w:r w:rsidR="00F84C22" w:rsidRPr="001B1D89">
        <w:rPr>
          <w:sz w:val="28"/>
          <w:szCs w:val="28"/>
        </w:rPr>
        <w:t>п</w:t>
      </w:r>
      <w:r w:rsidR="00C223E6">
        <w:rPr>
          <w:sz w:val="28"/>
          <w:szCs w:val="28"/>
        </w:rPr>
        <w:t>ункта</w:t>
      </w:r>
      <w:r w:rsidR="00F84C22" w:rsidRPr="001B1D89">
        <w:rPr>
          <w:sz w:val="28"/>
          <w:szCs w:val="28"/>
        </w:rPr>
        <w:t>)</w:t>
      </w:r>
      <w:r w:rsidR="009B2A40">
        <w:rPr>
          <w:sz w:val="28"/>
          <w:szCs w:val="28"/>
        </w:rPr>
        <w:t xml:space="preserve"> </w:t>
      </w:r>
      <w:r w:rsidRPr="001B1D89">
        <w:rPr>
          <w:sz w:val="28"/>
          <w:szCs w:val="28"/>
        </w:rPr>
        <w:t xml:space="preserve">в </w:t>
      </w:r>
      <w:r w:rsidR="00E40087" w:rsidRPr="001B1D89">
        <w:rPr>
          <w:sz w:val="28"/>
          <w:szCs w:val="28"/>
        </w:rPr>
        <w:t>увеличение</w:t>
      </w:r>
      <w:r w:rsidRPr="001B1D89">
        <w:rPr>
          <w:sz w:val="28"/>
          <w:szCs w:val="28"/>
        </w:rPr>
        <w:t xml:space="preserve"> </w:t>
      </w:r>
      <w:r w:rsidR="00E40087" w:rsidRPr="001B1D89">
        <w:rPr>
          <w:sz w:val="28"/>
          <w:szCs w:val="28"/>
        </w:rPr>
        <w:t>ВРП</w:t>
      </w:r>
      <w:r w:rsidRPr="001B1D89">
        <w:rPr>
          <w:sz w:val="28"/>
          <w:szCs w:val="28"/>
        </w:rPr>
        <w:t xml:space="preserve"> города Москвы внесли </w:t>
      </w:r>
      <w:r w:rsidR="00E40087" w:rsidRPr="001B1D89">
        <w:rPr>
          <w:sz w:val="28"/>
          <w:szCs w:val="28"/>
        </w:rPr>
        <w:t>оптовая и розничная торговля</w:t>
      </w:r>
      <w:r w:rsidR="00F84C22" w:rsidRPr="001B1D89">
        <w:rPr>
          <w:sz w:val="28"/>
          <w:szCs w:val="28"/>
        </w:rPr>
        <w:t xml:space="preserve"> и прочие рыночные услуги</w:t>
      </w:r>
      <w:r w:rsidR="00E40087" w:rsidRPr="001B1D89">
        <w:rPr>
          <w:sz w:val="28"/>
          <w:szCs w:val="28"/>
        </w:rPr>
        <w:t>,</w:t>
      </w:r>
      <w:r w:rsidR="00F84C22" w:rsidRPr="001B1D89">
        <w:rPr>
          <w:sz w:val="28"/>
          <w:szCs w:val="28"/>
        </w:rPr>
        <w:t xml:space="preserve"> а также</w:t>
      </w:r>
      <w:r w:rsidRPr="001B1D89">
        <w:rPr>
          <w:sz w:val="28"/>
          <w:szCs w:val="28"/>
        </w:rPr>
        <w:t xml:space="preserve"> </w:t>
      </w:r>
      <w:r w:rsidR="00006AE7" w:rsidRPr="001B1D89">
        <w:rPr>
          <w:sz w:val="28"/>
          <w:szCs w:val="28"/>
        </w:rPr>
        <w:t>промышленное производство</w:t>
      </w:r>
      <w:r w:rsidR="00F84C22" w:rsidRPr="001B1D89">
        <w:rPr>
          <w:sz w:val="28"/>
          <w:szCs w:val="28"/>
        </w:rPr>
        <w:t>.</w:t>
      </w:r>
    </w:p>
    <w:p w:rsidR="00221C95" w:rsidRPr="001B1D89" w:rsidRDefault="00221C95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>Ожидается, что по итогам 201</w:t>
      </w:r>
      <w:r w:rsidR="003907CA" w:rsidRPr="001B1D8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47FB6" w:rsidRPr="001B1D89">
        <w:rPr>
          <w:rFonts w:ascii="Times New Roman" w:eastAsia="Times New Roman" w:hAnsi="Times New Roman" w:cs="Times New Roman"/>
          <w:sz w:val="28"/>
          <w:szCs w:val="28"/>
        </w:rPr>
        <w:t xml:space="preserve">ВРП города Москвы вырастет на </w:t>
      </w:r>
      <w:r w:rsidR="00BF63F8">
        <w:rPr>
          <w:rFonts w:ascii="Times New Roman" w:eastAsia="Times New Roman" w:hAnsi="Times New Roman" w:cs="Times New Roman"/>
          <w:sz w:val="28"/>
          <w:szCs w:val="28"/>
        </w:rPr>
        <w:t>2,0</w:t>
      </w:r>
      <w:r w:rsidR="00B47FB6" w:rsidRPr="001B1D89">
        <w:rPr>
          <w:rFonts w:ascii="Times New Roman" w:eastAsia="Times New Roman" w:hAnsi="Times New Roman" w:cs="Times New Roman"/>
          <w:sz w:val="28"/>
          <w:szCs w:val="28"/>
        </w:rPr>
        <w:t xml:space="preserve">% (в сопоставимых ценах) и достигнет в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номинальн</w:t>
      </w:r>
      <w:r w:rsidR="00B47FB6" w:rsidRPr="001B1D89">
        <w:rPr>
          <w:rFonts w:ascii="Times New Roman" w:eastAsia="Times New Roman" w:hAnsi="Times New Roman" w:cs="Times New Roman"/>
          <w:sz w:val="28"/>
          <w:szCs w:val="28"/>
        </w:rPr>
        <w:t>ом объеме</w:t>
      </w:r>
      <w:r w:rsidR="00006AE7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07CA" w:rsidRPr="001B1D89">
        <w:rPr>
          <w:rFonts w:ascii="Times New Roman" w:eastAsia="Times New Roman" w:hAnsi="Times New Roman" w:cs="Times New Roman"/>
          <w:sz w:val="28"/>
          <w:szCs w:val="28"/>
        </w:rPr>
        <w:t>4,</w:t>
      </w:r>
      <w:r w:rsidR="00BF63F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CA" w:rsidRPr="001B1D89">
        <w:rPr>
          <w:rFonts w:ascii="Times New Roman" w:eastAsia="Times New Roman" w:hAnsi="Times New Roman" w:cs="Times New Roman"/>
          <w:sz w:val="28"/>
          <w:szCs w:val="28"/>
        </w:rPr>
        <w:t>трлн</w:t>
      </w:r>
      <w:r w:rsidR="00B47FB6" w:rsidRPr="001B1D89">
        <w:rPr>
          <w:rFonts w:ascii="Times New Roman" w:eastAsia="Times New Roman" w:hAnsi="Times New Roman" w:cs="Times New Roman"/>
          <w:sz w:val="28"/>
          <w:szCs w:val="28"/>
        </w:rPr>
        <w:t>. рублей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1AC" w:rsidRPr="001B1D89" w:rsidRDefault="007149A0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еальное состояние, динамика и перспективы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оценены с использованием альтернативных официальных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 w:rsidR="009B01A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данные официальной статистики  не учитывают в ВРП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9B01AC" w:rsidRPr="001B1D89">
        <w:rPr>
          <w:rFonts w:ascii="Times New Roman" w:eastAsia="Times New Roman" w:hAnsi="Times New Roman" w:cs="Times New Roman"/>
          <w:sz w:val="28"/>
          <w:szCs w:val="28"/>
        </w:rPr>
        <w:t xml:space="preserve">Москвы банковский сектор, деятельность по управлению финансовыми активами,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данных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официальной статистики  </w:t>
      </w:r>
      <w:r w:rsidR="009B01AC" w:rsidRPr="001B1D89">
        <w:rPr>
          <w:rFonts w:ascii="Times New Roman" w:eastAsia="Times New Roman" w:hAnsi="Times New Roman" w:cs="Times New Roman"/>
          <w:sz w:val="28"/>
          <w:szCs w:val="28"/>
        </w:rPr>
        <w:t xml:space="preserve">завышена доля оптовой торговли, а также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данны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о ВРП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публик</w:t>
      </w:r>
      <w:r>
        <w:rPr>
          <w:rFonts w:ascii="Times New Roman" w:eastAsia="Times New Roman" w:hAnsi="Times New Roman" w:cs="Times New Roman"/>
          <w:sz w:val="28"/>
          <w:szCs w:val="28"/>
        </w:rPr>
        <w:t>уются с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существенн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1AC" w:rsidRPr="001B1D89">
        <w:rPr>
          <w:rFonts w:ascii="Times New Roman" w:eastAsia="Times New Roman" w:hAnsi="Times New Roman" w:cs="Times New Roman"/>
          <w:sz w:val="28"/>
          <w:szCs w:val="28"/>
        </w:rPr>
        <w:t>запоздание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="009B01AC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1AC" w:rsidRPr="001B1D8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4"/>
      </w:r>
    </w:p>
    <w:p w:rsidR="00BF71FB" w:rsidRPr="001B1D89" w:rsidRDefault="009B01AC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Мониторинг оперативных данных </w:t>
      </w:r>
      <w:r w:rsidR="007149A0" w:rsidRPr="001B1D89">
        <w:rPr>
          <w:rFonts w:ascii="Times New Roman" w:eastAsia="Times New Roman" w:hAnsi="Times New Roman" w:cs="Times New Roman"/>
          <w:sz w:val="28"/>
          <w:szCs w:val="28"/>
        </w:rPr>
        <w:t xml:space="preserve">альтернативных официальных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источников указывает на  устойчивые восстановительные процессы в </w:t>
      </w:r>
      <w:r w:rsidR="007149A0">
        <w:rPr>
          <w:rFonts w:ascii="Times New Roman" w:eastAsia="Times New Roman" w:hAnsi="Times New Roman" w:cs="Times New Roman"/>
          <w:sz w:val="28"/>
          <w:szCs w:val="28"/>
        </w:rPr>
        <w:t xml:space="preserve">экономике города Москвы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и высокую предпринимательскую активность во всех сегментах бизнеса.</w:t>
      </w:r>
      <w:r w:rsidR="0069706F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71FB" w:rsidRPr="001B1D89">
        <w:rPr>
          <w:rFonts w:ascii="Times New Roman" w:eastAsia="Times New Roman" w:hAnsi="Times New Roman" w:cs="Times New Roman"/>
          <w:sz w:val="28"/>
          <w:szCs w:val="28"/>
        </w:rPr>
        <w:t>о данным У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правления </w:t>
      </w:r>
      <w:r w:rsidR="00BF71FB" w:rsidRPr="001B1D8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>едеральной налоговой службы</w:t>
      </w:r>
      <w:r w:rsidR="00BF71FB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="00BF71FB" w:rsidRPr="001B1D89">
        <w:rPr>
          <w:rFonts w:ascii="Times New Roman" w:eastAsia="Times New Roman" w:hAnsi="Times New Roman" w:cs="Times New Roman"/>
          <w:sz w:val="28"/>
          <w:szCs w:val="28"/>
        </w:rPr>
        <w:t>по городу Москве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 xml:space="preserve"> в 2016 году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числ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увеличилось на 9,6%, число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вновь зарегистрированных 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 xml:space="preserve"> - на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15,3% 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2015 годом, </w:t>
      </w:r>
      <w:r w:rsidR="00D91E96" w:rsidRPr="001B1D89">
        <w:rPr>
          <w:rFonts w:ascii="Times New Roman" w:eastAsia="Times New Roman" w:hAnsi="Times New Roman" w:cs="Times New Roman"/>
          <w:sz w:val="28"/>
          <w:szCs w:val="28"/>
        </w:rPr>
        <w:t xml:space="preserve"> количество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вновь зарегистрированных юридических лиц </w:t>
      </w:r>
      <w:r w:rsidR="001E04BF" w:rsidRPr="001B1D89">
        <w:rPr>
          <w:rFonts w:ascii="Times New Roman" w:eastAsia="Times New Roman" w:hAnsi="Times New Roman" w:cs="Times New Roman"/>
          <w:sz w:val="28"/>
          <w:szCs w:val="28"/>
        </w:rPr>
        <w:t xml:space="preserve">выросло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>на 13,8%</w:t>
      </w:r>
      <w:r w:rsidR="001E04BF" w:rsidRPr="001B1D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4BF" w:rsidRPr="001B1D89">
        <w:rPr>
          <w:rFonts w:ascii="Times New Roman" w:eastAsia="Times New Roman" w:hAnsi="Times New Roman" w:cs="Times New Roman"/>
          <w:sz w:val="28"/>
          <w:szCs w:val="28"/>
        </w:rPr>
        <w:t xml:space="preserve">Налоговые поступления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 в бюджет города Москвы  </w:t>
      </w:r>
      <w:r w:rsidR="001E04BF" w:rsidRPr="001B1D89">
        <w:rPr>
          <w:rFonts w:ascii="Times New Roman" w:eastAsia="Times New Roman" w:hAnsi="Times New Roman" w:cs="Times New Roman"/>
          <w:sz w:val="28"/>
          <w:szCs w:val="28"/>
        </w:rPr>
        <w:t xml:space="preserve">увеличились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>на 12,1%, в том числе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 за счет 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налога, взимаемого по упрощенной системе налогообложения, на 16,2%,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  за счет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налога, взимаемого с применением патентной системы налогообложения - в 1,</w:t>
      </w:r>
      <w:r w:rsidR="005918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раза,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 а также за счет</w:t>
      </w:r>
      <w:r w:rsidR="00E741DC" w:rsidRPr="001B1D89">
        <w:rPr>
          <w:rFonts w:ascii="Times New Roman" w:eastAsia="Times New Roman" w:hAnsi="Times New Roman" w:cs="Times New Roman"/>
          <w:sz w:val="28"/>
          <w:szCs w:val="28"/>
        </w:rPr>
        <w:t xml:space="preserve"> торгового сбора – в 3,5 раза.  </w:t>
      </w:r>
    </w:p>
    <w:p w:rsidR="00D76B0E" w:rsidRPr="001B1D89" w:rsidRDefault="005C665B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В</w:t>
      </w:r>
      <w:r w:rsidR="00B47FB6" w:rsidRPr="001B1D89">
        <w:rPr>
          <w:sz w:val="28"/>
          <w:szCs w:val="28"/>
        </w:rPr>
        <w:t xml:space="preserve"> 2017 год</w:t>
      </w:r>
      <w:r w:rsidRPr="001B1D89">
        <w:rPr>
          <w:sz w:val="28"/>
          <w:szCs w:val="28"/>
        </w:rPr>
        <w:t>у</w:t>
      </w:r>
      <w:r w:rsidR="00B47FB6" w:rsidRPr="001B1D89">
        <w:rPr>
          <w:sz w:val="28"/>
          <w:szCs w:val="28"/>
        </w:rPr>
        <w:t xml:space="preserve"> предпринимательская активность остается на высоком уровне</w:t>
      </w:r>
      <w:r w:rsidR="00BF71FB" w:rsidRPr="001B1D89">
        <w:rPr>
          <w:sz w:val="28"/>
          <w:szCs w:val="28"/>
        </w:rPr>
        <w:t xml:space="preserve">. Количество вновь зарегистрированных индивидуальных предпринимателей за </w:t>
      </w:r>
      <w:r w:rsidR="00E377AC">
        <w:rPr>
          <w:sz w:val="28"/>
          <w:szCs w:val="28"/>
        </w:rPr>
        <w:t xml:space="preserve">8 </w:t>
      </w:r>
      <w:r w:rsidR="00BF71FB" w:rsidRPr="001B1D89">
        <w:rPr>
          <w:sz w:val="28"/>
          <w:szCs w:val="28"/>
        </w:rPr>
        <w:t xml:space="preserve"> месяцев 2017 г</w:t>
      </w:r>
      <w:r w:rsidR="00F66D7C">
        <w:rPr>
          <w:sz w:val="28"/>
          <w:szCs w:val="28"/>
        </w:rPr>
        <w:t>ода</w:t>
      </w:r>
      <w:r w:rsidR="00BF71FB" w:rsidRPr="001B1D89">
        <w:rPr>
          <w:sz w:val="28"/>
          <w:szCs w:val="28"/>
        </w:rPr>
        <w:t xml:space="preserve"> </w:t>
      </w:r>
      <w:r w:rsidR="00E741DC" w:rsidRPr="001B1D89">
        <w:rPr>
          <w:sz w:val="28"/>
          <w:szCs w:val="28"/>
        </w:rPr>
        <w:t xml:space="preserve">составило </w:t>
      </w:r>
      <w:r w:rsidR="009B01AC" w:rsidRPr="001B1D89">
        <w:rPr>
          <w:sz w:val="28"/>
          <w:szCs w:val="28"/>
        </w:rPr>
        <w:t>40</w:t>
      </w:r>
      <w:r w:rsidR="00170F88" w:rsidRPr="001B1D89">
        <w:rPr>
          <w:sz w:val="28"/>
          <w:szCs w:val="28"/>
        </w:rPr>
        <w:t>,</w:t>
      </w:r>
      <w:r w:rsidR="009B01AC" w:rsidRPr="001B1D89">
        <w:rPr>
          <w:sz w:val="28"/>
          <w:szCs w:val="28"/>
        </w:rPr>
        <w:t>7</w:t>
      </w:r>
      <w:r w:rsidR="00D76B0E" w:rsidRPr="001B1D89">
        <w:rPr>
          <w:sz w:val="28"/>
          <w:szCs w:val="28"/>
        </w:rPr>
        <w:t xml:space="preserve"> тыс.</w:t>
      </w:r>
      <w:r w:rsidR="00554180">
        <w:rPr>
          <w:sz w:val="28"/>
          <w:szCs w:val="28"/>
        </w:rPr>
        <w:t xml:space="preserve">, что превысило на 23,5% показатели </w:t>
      </w:r>
      <w:r w:rsidR="007149A0">
        <w:rPr>
          <w:sz w:val="28"/>
          <w:szCs w:val="28"/>
        </w:rPr>
        <w:t xml:space="preserve">аналогичного периода </w:t>
      </w:r>
      <w:r w:rsidR="00554180">
        <w:rPr>
          <w:sz w:val="28"/>
          <w:szCs w:val="28"/>
        </w:rPr>
        <w:t>2016  года.</w:t>
      </w:r>
      <w:r w:rsidR="00006AE7" w:rsidRPr="001B1D89">
        <w:rPr>
          <w:sz w:val="28"/>
          <w:szCs w:val="28"/>
        </w:rPr>
        <w:t xml:space="preserve"> </w:t>
      </w:r>
      <w:r w:rsidR="00B47FB6" w:rsidRPr="001B1D89">
        <w:rPr>
          <w:sz w:val="28"/>
          <w:szCs w:val="28"/>
        </w:rPr>
        <w:t>О</w:t>
      </w:r>
      <w:r w:rsidR="00006AE7" w:rsidRPr="001B1D89">
        <w:rPr>
          <w:sz w:val="28"/>
          <w:szCs w:val="28"/>
        </w:rPr>
        <w:t>бщее число</w:t>
      </w:r>
      <w:r w:rsidR="00D76B0E" w:rsidRPr="001B1D89">
        <w:rPr>
          <w:sz w:val="28"/>
          <w:szCs w:val="28"/>
        </w:rPr>
        <w:t xml:space="preserve"> действующих индивидуальных предпринимателей</w:t>
      </w:r>
      <w:r w:rsidR="00D85534" w:rsidRPr="00D85534">
        <w:rPr>
          <w:sz w:val="28"/>
          <w:szCs w:val="28"/>
        </w:rPr>
        <w:t xml:space="preserve"> </w:t>
      </w:r>
      <w:r w:rsidR="00D85534" w:rsidRPr="001B1D89">
        <w:rPr>
          <w:sz w:val="28"/>
          <w:szCs w:val="28"/>
        </w:rPr>
        <w:t xml:space="preserve">за </w:t>
      </w:r>
      <w:r w:rsidR="00D85534">
        <w:rPr>
          <w:sz w:val="28"/>
          <w:szCs w:val="28"/>
        </w:rPr>
        <w:t xml:space="preserve">8 </w:t>
      </w:r>
      <w:r w:rsidR="00D85534" w:rsidRPr="001B1D89">
        <w:rPr>
          <w:sz w:val="28"/>
          <w:szCs w:val="28"/>
        </w:rPr>
        <w:t xml:space="preserve"> месяцев 2017 г</w:t>
      </w:r>
      <w:r w:rsidR="00D85534">
        <w:rPr>
          <w:sz w:val="28"/>
          <w:szCs w:val="28"/>
        </w:rPr>
        <w:t>ода</w:t>
      </w:r>
      <w:r w:rsidR="00D76B0E" w:rsidRPr="001B1D89">
        <w:rPr>
          <w:sz w:val="28"/>
          <w:szCs w:val="28"/>
        </w:rPr>
        <w:t xml:space="preserve"> увеличилось на 11,</w:t>
      </w:r>
      <w:r w:rsidR="007E29C3" w:rsidRPr="001B1D89">
        <w:rPr>
          <w:sz w:val="28"/>
          <w:szCs w:val="28"/>
        </w:rPr>
        <w:t>4</w:t>
      </w:r>
      <w:r w:rsidR="00D76B0E" w:rsidRPr="001B1D89">
        <w:rPr>
          <w:sz w:val="28"/>
          <w:szCs w:val="28"/>
        </w:rPr>
        <w:t>% по ср</w:t>
      </w:r>
      <w:r w:rsidR="003442D8" w:rsidRPr="001B1D89">
        <w:rPr>
          <w:sz w:val="28"/>
          <w:szCs w:val="28"/>
        </w:rPr>
        <w:t>авнению с январем-</w:t>
      </w:r>
      <w:r w:rsidR="009B01AC" w:rsidRPr="001B1D89">
        <w:rPr>
          <w:sz w:val="28"/>
          <w:szCs w:val="28"/>
        </w:rPr>
        <w:t>августом</w:t>
      </w:r>
      <w:r w:rsidR="003442D8" w:rsidRPr="001B1D89">
        <w:rPr>
          <w:sz w:val="28"/>
          <w:szCs w:val="28"/>
        </w:rPr>
        <w:t xml:space="preserve"> 2016 г</w:t>
      </w:r>
      <w:r w:rsidR="00F66D7C">
        <w:rPr>
          <w:sz w:val="28"/>
          <w:szCs w:val="28"/>
        </w:rPr>
        <w:t>ода</w:t>
      </w:r>
      <w:r w:rsidR="003442D8" w:rsidRPr="001B1D89">
        <w:rPr>
          <w:sz w:val="28"/>
          <w:szCs w:val="28"/>
        </w:rPr>
        <w:t xml:space="preserve"> - </w:t>
      </w:r>
      <w:r w:rsidR="00D76B0E" w:rsidRPr="001B1D89">
        <w:rPr>
          <w:sz w:val="28"/>
          <w:szCs w:val="28"/>
        </w:rPr>
        <w:t xml:space="preserve">до </w:t>
      </w:r>
      <w:r w:rsidR="00170F88" w:rsidRPr="001B1D89">
        <w:rPr>
          <w:sz w:val="28"/>
          <w:szCs w:val="28"/>
        </w:rPr>
        <w:t>27</w:t>
      </w:r>
      <w:r w:rsidR="007E29C3" w:rsidRPr="001B1D89">
        <w:rPr>
          <w:sz w:val="28"/>
          <w:szCs w:val="28"/>
        </w:rPr>
        <w:t>6</w:t>
      </w:r>
      <w:r w:rsidR="00170F88" w:rsidRPr="001B1D89">
        <w:rPr>
          <w:sz w:val="28"/>
          <w:szCs w:val="28"/>
        </w:rPr>
        <w:t>,</w:t>
      </w:r>
      <w:r w:rsidR="007E29C3" w:rsidRPr="001B1D89">
        <w:rPr>
          <w:sz w:val="28"/>
          <w:szCs w:val="28"/>
        </w:rPr>
        <w:t>8</w:t>
      </w:r>
      <w:r w:rsidR="00D76B0E" w:rsidRPr="001B1D89">
        <w:rPr>
          <w:sz w:val="28"/>
          <w:szCs w:val="28"/>
        </w:rPr>
        <w:t xml:space="preserve"> тыс. </w:t>
      </w:r>
      <w:r w:rsidR="00D85534">
        <w:rPr>
          <w:sz w:val="28"/>
          <w:szCs w:val="28"/>
        </w:rPr>
        <w:t>индивидуальных предпринимателей</w:t>
      </w:r>
      <w:r w:rsidR="00D76B0E" w:rsidRPr="001B1D89">
        <w:rPr>
          <w:sz w:val="28"/>
          <w:szCs w:val="28"/>
        </w:rPr>
        <w:t>.</w:t>
      </w:r>
    </w:p>
    <w:p w:rsidR="00221C95" w:rsidRPr="001B1D89" w:rsidRDefault="00221C95" w:rsidP="00D85534">
      <w:pPr>
        <w:pStyle w:val="ad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Рост предприни</w:t>
      </w:r>
      <w:r w:rsidR="003442D8" w:rsidRPr="001B1D89">
        <w:rPr>
          <w:sz w:val="28"/>
          <w:szCs w:val="28"/>
        </w:rPr>
        <w:t xml:space="preserve">мательской активности во многом </w:t>
      </w:r>
      <w:r w:rsidRPr="001B1D89">
        <w:rPr>
          <w:sz w:val="28"/>
          <w:szCs w:val="28"/>
        </w:rPr>
        <w:t>обусловлен</w:t>
      </w:r>
      <w:r w:rsidR="00C87F0D" w:rsidRPr="001B1D89">
        <w:rPr>
          <w:sz w:val="28"/>
          <w:szCs w:val="28"/>
        </w:rPr>
        <w:t xml:space="preserve"> комплексными мерами по совершенствованию налоговой политики</w:t>
      </w:r>
      <w:r w:rsidR="009B01AC" w:rsidRPr="001B1D89">
        <w:rPr>
          <w:sz w:val="28"/>
          <w:szCs w:val="28"/>
        </w:rPr>
        <w:t>, в том числе</w:t>
      </w:r>
      <w:r w:rsidR="00C87F0D" w:rsidRPr="001B1D89">
        <w:rPr>
          <w:sz w:val="28"/>
          <w:szCs w:val="28"/>
        </w:rPr>
        <w:t xml:space="preserve"> внедренной в </w:t>
      </w:r>
      <w:r w:rsidR="00D85534">
        <w:rPr>
          <w:sz w:val="28"/>
          <w:szCs w:val="28"/>
        </w:rPr>
        <w:t xml:space="preserve">городе </w:t>
      </w:r>
      <w:r w:rsidR="00C87F0D" w:rsidRPr="001B1D89">
        <w:rPr>
          <w:sz w:val="28"/>
          <w:szCs w:val="28"/>
        </w:rPr>
        <w:t>Москве патентной систем</w:t>
      </w:r>
      <w:r w:rsidR="00B47FB6" w:rsidRPr="001B1D89">
        <w:rPr>
          <w:sz w:val="28"/>
          <w:szCs w:val="28"/>
        </w:rPr>
        <w:t>ы</w:t>
      </w:r>
      <w:r w:rsidR="00C87F0D" w:rsidRPr="001B1D89">
        <w:rPr>
          <w:sz w:val="28"/>
          <w:szCs w:val="28"/>
        </w:rPr>
        <w:t xml:space="preserve"> налогообложения</w:t>
      </w:r>
      <w:r w:rsidR="009B01AC" w:rsidRPr="001B1D89">
        <w:rPr>
          <w:sz w:val="28"/>
          <w:szCs w:val="28"/>
        </w:rPr>
        <w:t xml:space="preserve">. </w:t>
      </w:r>
      <w:r w:rsidR="00C87F0D" w:rsidRPr="001B1D89">
        <w:rPr>
          <w:sz w:val="28"/>
          <w:szCs w:val="28"/>
        </w:rPr>
        <w:t xml:space="preserve">За </w:t>
      </w:r>
      <w:r w:rsidR="00554180">
        <w:rPr>
          <w:sz w:val="28"/>
          <w:szCs w:val="28"/>
        </w:rPr>
        <w:t xml:space="preserve">первое </w:t>
      </w:r>
      <w:r w:rsidR="00C87F0D" w:rsidRPr="001B1D89">
        <w:rPr>
          <w:sz w:val="28"/>
          <w:szCs w:val="28"/>
        </w:rPr>
        <w:t xml:space="preserve"> </w:t>
      </w:r>
      <w:r w:rsidR="00061E4B" w:rsidRPr="001B1D89">
        <w:rPr>
          <w:sz w:val="28"/>
          <w:szCs w:val="28"/>
        </w:rPr>
        <w:t>полугодие</w:t>
      </w:r>
      <w:r w:rsidR="00C87F0D" w:rsidRPr="001B1D89">
        <w:rPr>
          <w:sz w:val="28"/>
          <w:szCs w:val="28"/>
        </w:rPr>
        <w:t xml:space="preserve"> 2017 г</w:t>
      </w:r>
      <w:r w:rsidR="00F66D7C">
        <w:rPr>
          <w:sz w:val="28"/>
          <w:szCs w:val="28"/>
        </w:rPr>
        <w:t>ода</w:t>
      </w:r>
      <w:r w:rsidR="00C87F0D" w:rsidRPr="001B1D89">
        <w:rPr>
          <w:sz w:val="28"/>
          <w:szCs w:val="28"/>
        </w:rPr>
        <w:t xml:space="preserve"> количество выданных патентов выросло в 1,</w:t>
      </w:r>
      <w:r w:rsidR="00061E4B" w:rsidRPr="001B1D89">
        <w:rPr>
          <w:sz w:val="28"/>
          <w:szCs w:val="28"/>
        </w:rPr>
        <w:t>4</w:t>
      </w:r>
      <w:r w:rsidR="00C87F0D" w:rsidRPr="001B1D89">
        <w:rPr>
          <w:sz w:val="28"/>
          <w:szCs w:val="28"/>
        </w:rPr>
        <w:t xml:space="preserve"> раза по сравнению с соответствующим периодом 2016 г</w:t>
      </w:r>
      <w:r w:rsidR="00F66D7C">
        <w:rPr>
          <w:sz w:val="28"/>
          <w:szCs w:val="28"/>
        </w:rPr>
        <w:t>ода</w:t>
      </w:r>
      <w:r w:rsidR="00D85534">
        <w:rPr>
          <w:sz w:val="28"/>
          <w:szCs w:val="28"/>
        </w:rPr>
        <w:t xml:space="preserve"> </w:t>
      </w:r>
      <w:r w:rsidR="00C87F0D" w:rsidRPr="001B1D89">
        <w:rPr>
          <w:sz w:val="28"/>
          <w:szCs w:val="28"/>
        </w:rPr>
        <w:t xml:space="preserve">и составило </w:t>
      </w:r>
      <w:r w:rsidR="00061E4B" w:rsidRPr="001B1D89">
        <w:rPr>
          <w:sz w:val="28"/>
          <w:szCs w:val="28"/>
        </w:rPr>
        <w:t xml:space="preserve">49 986 </w:t>
      </w:r>
      <w:r w:rsidR="00D85534">
        <w:rPr>
          <w:sz w:val="28"/>
          <w:szCs w:val="28"/>
        </w:rPr>
        <w:t>патентов</w:t>
      </w:r>
      <w:r w:rsidR="00C87F0D" w:rsidRPr="001B1D89">
        <w:rPr>
          <w:sz w:val="28"/>
          <w:szCs w:val="28"/>
        </w:rPr>
        <w:t xml:space="preserve">. В результате </w:t>
      </w:r>
      <w:r w:rsidR="00D85534">
        <w:rPr>
          <w:sz w:val="28"/>
          <w:szCs w:val="28"/>
        </w:rPr>
        <w:t xml:space="preserve">город </w:t>
      </w:r>
      <w:r w:rsidR="00C87F0D" w:rsidRPr="001B1D89">
        <w:rPr>
          <w:sz w:val="28"/>
          <w:szCs w:val="28"/>
        </w:rPr>
        <w:t>Москва является лидером</w:t>
      </w:r>
      <w:r w:rsidR="003442D8" w:rsidRPr="001B1D89">
        <w:rPr>
          <w:sz w:val="28"/>
          <w:szCs w:val="28"/>
        </w:rPr>
        <w:t xml:space="preserve"> в развитии этого бизнес-сегмента</w:t>
      </w:r>
      <w:r w:rsidR="00C87F0D" w:rsidRPr="001B1D89">
        <w:rPr>
          <w:sz w:val="28"/>
          <w:szCs w:val="28"/>
        </w:rPr>
        <w:t xml:space="preserve"> </w:t>
      </w:r>
      <w:r w:rsidR="005C665B" w:rsidRPr="001B1D89">
        <w:rPr>
          <w:sz w:val="28"/>
          <w:szCs w:val="28"/>
        </w:rPr>
        <w:t xml:space="preserve">- </w:t>
      </w:r>
      <w:r w:rsidR="00C87F0D" w:rsidRPr="001B1D89">
        <w:rPr>
          <w:sz w:val="28"/>
          <w:szCs w:val="28"/>
        </w:rPr>
        <w:t xml:space="preserve">в </w:t>
      </w:r>
      <w:r w:rsidR="005C665B" w:rsidRPr="001B1D89">
        <w:rPr>
          <w:sz w:val="28"/>
          <w:szCs w:val="28"/>
        </w:rPr>
        <w:t xml:space="preserve">столице </w:t>
      </w:r>
      <w:r w:rsidR="00C87F0D" w:rsidRPr="001B1D89">
        <w:rPr>
          <w:sz w:val="28"/>
          <w:szCs w:val="28"/>
        </w:rPr>
        <w:t xml:space="preserve">работает каждый </w:t>
      </w:r>
      <w:r w:rsidR="00B34CD0" w:rsidRPr="001B1D89">
        <w:rPr>
          <w:sz w:val="28"/>
          <w:szCs w:val="28"/>
        </w:rPr>
        <w:t>седьмой</w:t>
      </w:r>
      <w:r w:rsidR="00C87F0D" w:rsidRPr="001B1D89">
        <w:rPr>
          <w:sz w:val="28"/>
          <w:szCs w:val="28"/>
        </w:rPr>
        <w:t xml:space="preserve"> </w:t>
      </w:r>
      <w:r w:rsidR="00AC6F85" w:rsidRPr="001B1D89">
        <w:rPr>
          <w:sz w:val="28"/>
          <w:szCs w:val="28"/>
        </w:rPr>
        <w:t xml:space="preserve"> индивидуальный предприниматель </w:t>
      </w:r>
      <w:r w:rsidR="00C87F0D" w:rsidRPr="001B1D89">
        <w:rPr>
          <w:sz w:val="28"/>
          <w:szCs w:val="28"/>
        </w:rPr>
        <w:t>России</w:t>
      </w:r>
      <w:r w:rsidRPr="001B1D89">
        <w:rPr>
          <w:sz w:val="28"/>
          <w:szCs w:val="28"/>
        </w:rPr>
        <w:t xml:space="preserve">. </w:t>
      </w:r>
    </w:p>
    <w:p w:rsidR="00E02DA3" w:rsidRPr="001B1D89" w:rsidRDefault="00E02DA3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последующие годы при условии сохранения благоприятных условий для ведения бизнеса, прежде всего, для индивидуальных предпринимателей, ожидается дальнейших рост предпринимательской активности.</w:t>
      </w:r>
    </w:p>
    <w:p w:rsidR="00221C95" w:rsidRPr="001B1D89" w:rsidRDefault="00221C95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 xml:space="preserve">Другой косвенный </w:t>
      </w:r>
      <w:r w:rsidR="005C665B" w:rsidRPr="001B1D89">
        <w:rPr>
          <w:sz w:val="28"/>
          <w:szCs w:val="28"/>
        </w:rPr>
        <w:t xml:space="preserve"> индикатор </w:t>
      </w:r>
      <w:r w:rsidR="0017311B" w:rsidRPr="001B1D89">
        <w:rPr>
          <w:sz w:val="28"/>
          <w:szCs w:val="28"/>
        </w:rPr>
        <w:t xml:space="preserve">улучшения </w:t>
      </w:r>
      <w:r w:rsidRPr="001B1D89">
        <w:rPr>
          <w:sz w:val="28"/>
          <w:szCs w:val="28"/>
        </w:rPr>
        <w:t xml:space="preserve">экономической активности </w:t>
      </w:r>
      <w:r w:rsidR="005C665B" w:rsidRPr="001B1D89">
        <w:rPr>
          <w:sz w:val="28"/>
          <w:szCs w:val="28"/>
        </w:rPr>
        <w:t>–</w:t>
      </w:r>
      <w:r w:rsidRPr="001B1D89">
        <w:rPr>
          <w:sz w:val="28"/>
          <w:szCs w:val="28"/>
        </w:rPr>
        <w:t xml:space="preserve"> </w:t>
      </w:r>
      <w:r w:rsidR="005C665B" w:rsidRPr="001B1D89">
        <w:rPr>
          <w:sz w:val="28"/>
          <w:szCs w:val="28"/>
        </w:rPr>
        <w:t xml:space="preserve">рост </w:t>
      </w:r>
      <w:r w:rsidRPr="001B1D89">
        <w:rPr>
          <w:sz w:val="28"/>
          <w:szCs w:val="28"/>
        </w:rPr>
        <w:t>энергопотреблени</w:t>
      </w:r>
      <w:r w:rsidR="005C665B" w:rsidRPr="001B1D89">
        <w:rPr>
          <w:sz w:val="28"/>
          <w:szCs w:val="28"/>
        </w:rPr>
        <w:t>я</w:t>
      </w:r>
      <w:r w:rsidR="0017311B" w:rsidRPr="001B1D89">
        <w:rPr>
          <w:sz w:val="28"/>
          <w:szCs w:val="28"/>
        </w:rPr>
        <w:t xml:space="preserve"> бизнесом</w:t>
      </w:r>
      <w:r w:rsidR="0069706F" w:rsidRPr="001B1D89">
        <w:rPr>
          <w:sz w:val="28"/>
          <w:szCs w:val="28"/>
        </w:rPr>
        <w:t xml:space="preserve">, на 4,1% </w:t>
      </w:r>
      <w:r w:rsidRPr="001B1D89">
        <w:rPr>
          <w:sz w:val="28"/>
          <w:szCs w:val="28"/>
        </w:rPr>
        <w:t>в 201</w:t>
      </w:r>
      <w:r w:rsidR="004E3D36" w:rsidRPr="001B1D89">
        <w:rPr>
          <w:sz w:val="28"/>
          <w:szCs w:val="28"/>
        </w:rPr>
        <w:t>6</w:t>
      </w:r>
      <w:r w:rsidRPr="001B1D89">
        <w:rPr>
          <w:sz w:val="28"/>
          <w:szCs w:val="28"/>
        </w:rPr>
        <w:t xml:space="preserve"> году, по итогам </w:t>
      </w:r>
      <w:r w:rsidR="0017311B" w:rsidRPr="001B1D89">
        <w:rPr>
          <w:sz w:val="28"/>
          <w:szCs w:val="28"/>
        </w:rPr>
        <w:t>восьми</w:t>
      </w:r>
      <w:r w:rsidRPr="001B1D89">
        <w:rPr>
          <w:sz w:val="28"/>
          <w:szCs w:val="28"/>
        </w:rPr>
        <w:t xml:space="preserve"> месяцев 201</w:t>
      </w:r>
      <w:r w:rsidR="004E3D36" w:rsidRPr="001B1D89">
        <w:rPr>
          <w:sz w:val="28"/>
          <w:szCs w:val="28"/>
        </w:rPr>
        <w:t>7</w:t>
      </w:r>
      <w:r w:rsidR="00F66D7C">
        <w:rPr>
          <w:sz w:val="28"/>
          <w:szCs w:val="28"/>
        </w:rPr>
        <w:t> </w:t>
      </w:r>
      <w:r w:rsidR="00B47FB6" w:rsidRPr="001B1D89">
        <w:rPr>
          <w:sz w:val="28"/>
          <w:szCs w:val="28"/>
        </w:rPr>
        <w:t>года</w:t>
      </w:r>
      <w:r w:rsidR="004E3D36" w:rsidRPr="001B1D89">
        <w:rPr>
          <w:sz w:val="28"/>
          <w:szCs w:val="28"/>
        </w:rPr>
        <w:t xml:space="preserve"> -</w:t>
      </w:r>
      <w:r w:rsidRPr="001B1D89">
        <w:rPr>
          <w:sz w:val="28"/>
          <w:szCs w:val="28"/>
        </w:rPr>
        <w:t xml:space="preserve"> на </w:t>
      </w:r>
      <w:r w:rsidR="00D66C30" w:rsidRPr="001B1D89">
        <w:rPr>
          <w:sz w:val="28"/>
          <w:szCs w:val="28"/>
        </w:rPr>
        <w:t>1</w:t>
      </w:r>
      <w:r w:rsidRPr="001B1D89">
        <w:rPr>
          <w:sz w:val="28"/>
          <w:szCs w:val="28"/>
        </w:rPr>
        <w:t>,</w:t>
      </w:r>
      <w:r w:rsidR="0017311B" w:rsidRPr="001B1D89">
        <w:rPr>
          <w:sz w:val="28"/>
          <w:szCs w:val="28"/>
        </w:rPr>
        <w:t>8</w:t>
      </w:r>
      <w:r w:rsidRPr="001B1D89">
        <w:rPr>
          <w:sz w:val="28"/>
          <w:szCs w:val="28"/>
        </w:rPr>
        <w:t>%</w:t>
      </w:r>
      <w:r w:rsidRPr="001B1D89">
        <w:rPr>
          <w:rStyle w:val="ac"/>
          <w:sz w:val="28"/>
          <w:szCs w:val="28"/>
        </w:rPr>
        <w:footnoteReference w:id="5"/>
      </w:r>
      <w:r w:rsidRPr="001B1D89">
        <w:rPr>
          <w:sz w:val="28"/>
          <w:szCs w:val="28"/>
        </w:rPr>
        <w:t>.</w:t>
      </w:r>
      <w:r w:rsidR="001C7F95" w:rsidRPr="001B1D89">
        <w:rPr>
          <w:sz w:val="28"/>
          <w:szCs w:val="28"/>
        </w:rPr>
        <w:t xml:space="preserve"> </w:t>
      </w:r>
    </w:p>
    <w:p w:rsidR="0069706F" w:rsidRPr="001B1D89" w:rsidRDefault="001C7F95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Восстановление и рост экономической активности в реальном секторе экономики подтверждается его финансовыми результатами – увеличением прибыли предприятий.</w:t>
      </w:r>
    </w:p>
    <w:p w:rsidR="0017311B" w:rsidRPr="001B1D89" w:rsidRDefault="0017311B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В 2016 году улучшение финансовых показателей наблюдалось практически во всех секторах экономики города, прибыль организаций выросла на 28%</w:t>
      </w:r>
      <w:r w:rsidR="00572D37" w:rsidRPr="001B1D89">
        <w:rPr>
          <w:rFonts w:ascii="Times New Roman" w:hAnsi="Times New Roman" w:cs="Times New Roman"/>
          <w:sz w:val="28"/>
          <w:szCs w:val="28"/>
        </w:rPr>
        <w:t>, за период 2015</w:t>
      </w:r>
      <w:r w:rsidR="003B798B">
        <w:rPr>
          <w:rFonts w:ascii="Times New Roman" w:hAnsi="Times New Roman" w:cs="Times New Roman"/>
          <w:sz w:val="28"/>
          <w:szCs w:val="28"/>
        </w:rPr>
        <w:t xml:space="preserve"> и </w:t>
      </w:r>
      <w:r w:rsidR="00572D37" w:rsidRPr="001B1D89">
        <w:rPr>
          <w:rFonts w:ascii="Times New Roman" w:hAnsi="Times New Roman" w:cs="Times New Roman"/>
          <w:sz w:val="28"/>
          <w:szCs w:val="28"/>
        </w:rPr>
        <w:t xml:space="preserve">2016 </w:t>
      </w:r>
      <w:r w:rsidR="00F66D7C">
        <w:rPr>
          <w:rFonts w:ascii="Times New Roman" w:hAnsi="Times New Roman" w:cs="Times New Roman"/>
          <w:sz w:val="28"/>
          <w:szCs w:val="28"/>
        </w:rPr>
        <w:t>годов</w:t>
      </w:r>
      <w:r w:rsidR="00572D37" w:rsidRPr="001B1D89">
        <w:rPr>
          <w:rFonts w:ascii="Times New Roman" w:hAnsi="Times New Roman" w:cs="Times New Roman"/>
          <w:sz w:val="28"/>
          <w:szCs w:val="28"/>
        </w:rPr>
        <w:t xml:space="preserve"> прибыль увеличилась более чем в 1,5 раза</w:t>
      </w:r>
      <w:r w:rsidRPr="001B1D89">
        <w:rPr>
          <w:rFonts w:ascii="Times New Roman" w:hAnsi="Times New Roman" w:cs="Times New Roman"/>
          <w:sz w:val="28"/>
          <w:szCs w:val="28"/>
        </w:rPr>
        <w:t>.</w:t>
      </w:r>
    </w:p>
    <w:p w:rsidR="00CC68D4" w:rsidRPr="001B1D89" w:rsidRDefault="003B798B" w:rsidP="00554180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Наблюдаемое в 2017 году снижение прибыли, которое происходит в основном за счет снижения финансовых результатов в оптовой торговле газом и головных офисов федеральных компаний, нельзя считать проблемой, учитывая высокую базу – значительный рост прибыли за последние 2 года.</w:t>
      </w:r>
    </w:p>
    <w:p w:rsidR="006269F4" w:rsidRDefault="006269F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60BD" w:rsidRPr="001B1D89" w:rsidRDefault="00ED60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>Инвестиции и строительство</w:t>
      </w:r>
    </w:p>
    <w:p w:rsidR="00ED60BD" w:rsidRPr="001B1D89" w:rsidRDefault="00682FC5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 xml:space="preserve">В 2016 году </w:t>
      </w:r>
      <w:r w:rsidR="00C81293">
        <w:rPr>
          <w:sz w:val="28"/>
          <w:szCs w:val="28"/>
        </w:rPr>
        <w:t xml:space="preserve">город </w:t>
      </w:r>
      <w:r w:rsidR="00ED60BD" w:rsidRPr="001B1D89">
        <w:rPr>
          <w:sz w:val="28"/>
          <w:szCs w:val="28"/>
        </w:rPr>
        <w:t xml:space="preserve">Москва </w:t>
      </w:r>
      <w:r w:rsidRPr="001B1D89">
        <w:rPr>
          <w:sz w:val="28"/>
          <w:szCs w:val="28"/>
        </w:rPr>
        <w:t>оставалась</w:t>
      </w:r>
      <w:r w:rsidR="00ED60BD" w:rsidRPr="001B1D89">
        <w:rPr>
          <w:sz w:val="28"/>
          <w:szCs w:val="28"/>
        </w:rPr>
        <w:t xml:space="preserve"> </w:t>
      </w:r>
      <w:r w:rsidR="00CA416C" w:rsidRPr="001B1D89">
        <w:rPr>
          <w:sz w:val="28"/>
          <w:szCs w:val="28"/>
        </w:rPr>
        <w:t xml:space="preserve">ключевым </w:t>
      </w:r>
      <w:r w:rsidR="00ED60BD" w:rsidRPr="001B1D89">
        <w:rPr>
          <w:sz w:val="28"/>
          <w:szCs w:val="28"/>
        </w:rPr>
        <w:t xml:space="preserve">центром привлечения инвестиций на фоне </w:t>
      </w:r>
      <w:r w:rsidR="00CA416C" w:rsidRPr="001B1D89">
        <w:rPr>
          <w:sz w:val="28"/>
          <w:szCs w:val="28"/>
        </w:rPr>
        <w:t xml:space="preserve">медленного </w:t>
      </w:r>
      <w:r w:rsidR="00E02DA3" w:rsidRPr="001B1D89">
        <w:rPr>
          <w:sz w:val="28"/>
          <w:szCs w:val="28"/>
        </w:rPr>
        <w:t>восстановления</w:t>
      </w:r>
      <w:r w:rsidR="00ED60BD" w:rsidRPr="001B1D89">
        <w:rPr>
          <w:sz w:val="28"/>
          <w:szCs w:val="28"/>
        </w:rPr>
        <w:t xml:space="preserve"> инвестиционной активности в стране.</w:t>
      </w:r>
    </w:p>
    <w:p w:rsidR="00ED60BD" w:rsidRPr="001B1D89" w:rsidRDefault="00ED60BD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b/>
          <w:sz w:val="28"/>
          <w:szCs w:val="28"/>
        </w:rPr>
        <w:t>Объем инвестиций в основной капитал</w:t>
      </w:r>
      <w:r w:rsidRPr="001B1D89">
        <w:rPr>
          <w:sz w:val="28"/>
          <w:szCs w:val="28"/>
        </w:rPr>
        <w:t xml:space="preserve"> в экономику города </w:t>
      </w:r>
      <w:r w:rsidR="00C81293">
        <w:rPr>
          <w:sz w:val="28"/>
          <w:szCs w:val="28"/>
        </w:rPr>
        <w:t xml:space="preserve">Москвы </w:t>
      </w:r>
      <w:r w:rsidRPr="001B1D89">
        <w:rPr>
          <w:sz w:val="28"/>
          <w:szCs w:val="28"/>
        </w:rPr>
        <w:t xml:space="preserve">в 2016 году увеличился по сравнению с 2015 годом на 0,7% (в сопоставимых ценах) и достиг 1 703,1 млрд. рублей. </w:t>
      </w:r>
      <w:r w:rsidR="006A7741" w:rsidRPr="001B1D89">
        <w:rPr>
          <w:sz w:val="28"/>
          <w:szCs w:val="28"/>
        </w:rPr>
        <w:t xml:space="preserve">Увеличился объем работ в </w:t>
      </w:r>
      <w:r w:rsidR="006A7741" w:rsidRPr="001B1D89">
        <w:rPr>
          <w:b/>
          <w:sz w:val="28"/>
          <w:szCs w:val="28"/>
        </w:rPr>
        <w:t>строительстве</w:t>
      </w:r>
      <w:r w:rsidR="006A7741" w:rsidRPr="001B1D89">
        <w:rPr>
          <w:sz w:val="28"/>
          <w:szCs w:val="28"/>
        </w:rPr>
        <w:t xml:space="preserve"> – на 4,9% к 2015</w:t>
      </w:r>
      <w:r w:rsidR="00F66D7C">
        <w:rPr>
          <w:sz w:val="28"/>
          <w:szCs w:val="28"/>
        </w:rPr>
        <w:t> </w:t>
      </w:r>
      <w:r w:rsidR="006A7741" w:rsidRPr="001B1D89">
        <w:rPr>
          <w:sz w:val="28"/>
          <w:szCs w:val="28"/>
        </w:rPr>
        <w:t>году в сопоставимых ценах.</w:t>
      </w:r>
    </w:p>
    <w:p w:rsidR="00ED60BD" w:rsidRPr="001B1D89" w:rsidRDefault="00ED60BD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С начала 2017 года в городе Москве сохраняется </w:t>
      </w:r>
      <w:r w:rsidR="00CA416C" w:rsidRPr="001B1D89">
        <w:rPr>
          <w:rFonts w:ascii="Times New Roman" w:hAnsi="Times New Roman" w:cs="Times New Roman"/>
          <w:sz w:val="28"/>
          <w:szCs w:val="28"/>
        </w:rPr>
        <w:t>высокая</w:t>
      </w:r>
      <w:r w:rsidRPr="001B1D89">
        <w:rPr>
          <w:rFonts w:ascii="Times New Roman" w:hAnsi="Times New Roman" w:cs="Times New Roman"/>
          <w:sz w:val="28"/>
          <w:szCs w:val="28"/>
        </w:rPr>
        <w:t xml:space="preserve"> инвестиционная </w:t>
      </w:r>
      <w:r w:rsidR="00CA416C" w:rsidRPr="001B1D89">
        <w:rPr>
          <w:rFonts w:ascii="Times New Roman" w:hAnsi="Times New Roman" w:cs="Times New Roman"/>
          <w:sz w:val="28"/>
          <w:szCs w:val="28"/>
        </w:rPr>
        <w:t>активность</w:t>
      </w:r>
      <w:r w:rsidRPr="001B1D89">
        <w:rPr>
          <w:rFonts w:ascii="Times New Roman" w:hAnsi="Times New Roman" w:cs="Times New Roman"/>
          <w:sz w:val="28"/>
          <w:szCs w:val="28"/>
        </w:rPr>
        <w:t xml:space="preserve">. В первом </w:t>
      </w:r>
      <w:r w:rsidR="00F00823" w:rsidRPr="001B1D89">
        <w:rPr>
          <w:rFonts w:ascii="Times New Roman" w:hAnsi="Times New Roman" w:cs="Times New Roman"/>
          <w:sz w:val="28"/>
          <w:szCs w:val="28"/>
        </w:rPr>
        <w:t>полугодии</w:t>
      </w:r>
      <w:r w:rsidRPr="001B1D89">
        <w:rPr>
          <w:rFonts w:ascii="Times New Roman" w:hAnsi="Times New Roman" w:cs="Times New Roman"/>
          <w:sz w:val="28"/>
          <w:szCs w:val="28"/>
        </w:rPr>
        <w:t xml:space="preserve"> 2017 г</w:t>
      </w:r>
      <w:r w:rsidR="00F66D7C">
        <w:rPr>
          <w:rFonts w:ascii="Times New Roman" w:hAnsi="Times New Roman" w:cs="Times New Roman"/>
          <w:sz w:val="28"/>
          <w:szCs w:val="28"/>
        </w:rPr>
        <w:t>ода</w:t>
      </w:r>
      <w:r w:rsidRPr="001B1D89">
        <w:rPr>
          <w:rFonts w:ascii="Times New Roman" w:hAnsi="Times New Roman" w:cs="Times New Roman"/>
          <w:sz w:val="28"/>
          <w:szCs w:val="28"/>
        </w:rPr>
        <w:t xml:space="preserve"> инвестиции в основной капитал (по полному кругу организаций) в городе Москве выросли на </w:t>
      </w:r>
      <w:r w:rsidR="008E5C07" w:rsidRPr="001B1D89">
        <w:rPr>
          <w:rFonts w:ascii="Times New Roman" w:hAnsi="Times New Roman" w:cs="Times New Roman"/>
          <w:sz w:val="28"/>
          <w:szCs w:val="28"/>
        </w:rPr>
        <w:t>19,3</w:t>
      </w:r>
      <w:r w:rsidRPr="001B1D89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2016 года и составили </w:t>
      </w:r>
      <w:r w:rsidR="00F00823" w:rsidRPr="001B1D89">
        <w:rPr>
          <w:rFonts w:ascii="Times New Roman" w:hAnsi="Times New Roman" w:cs="Times New Roman"/>
          <w:sz w:val="28"/>
          <w:szCs w:val="28"/>
        </w:rPr>
        <w:t>658,2</w:t>
      </w:r>
      <w:r w:rsidRPr="001B1D89">
        <w:rPr>
          <w:rFonts w:ascii="Times New Roman" w:hAnsi="Times New Roman" w:cs="Times New Roman"/>
          <w:sz w:val="28"/>
          <w:szCs w:val="28"/>
        </w:rPr>
        <w:t xml:space="preserve"> млрд. рублей или </w:t>
      </w:r>
      <w:r w:rsidR="00F00823" w:rsidRPr="001B1D89">
        <w:rPr>
          <w:rFonts w:ascii="Times New Roman" w:hAnsi="Times New Roman" w:cs="Times New Roman"/>
          <w:sz w:val="28"/>
          <w:szCs w:val="28"/>
        </w:rPr>
        <w:t>11,5</w:t>
      </w:r>
      <w:r w:rsidRPr="001B1D89">
        <w:rPr>
          <w:rFonts w:ascii="Times New Roman" w:hAnsi="Times New Roman" w:cs="Times New Roman"/>
          <w:sz w:val="28"/>
          <w:szCs w:val="28"/>
        </w:rPr>
        <w:t xml:space="preserve">% от общероссийского объема. 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по виду экономической деятельности «Строительство», за </w:t>
      </w:r>
      <w:r w:rsidR="00E377AC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7E29C3" w:rsidRPr="001B1D89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 xml:space="preserve"> 2017 года увеличился на </w:t>
      </w:r>
      <w:r w:rsidR="007E29C3" w:rsidRPr="001B1D89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29C3" w:rsidRPr="001B1D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 xml:space="preserve">% (к соответствующему периоду 2016 года в сопоставимых ценах) и составил </w:t>
      </w:r>
      <w:r w:rsidR="007E29C3" w:rsidRPr="001B1D89">
        <w:rPr>
          <w:rFonts w:ascii="Times New Roman" w:eastAsia="Times New Roman" w:hAnsi="Times New Roman" w:cs="Times New Roman"/>
          <w:sz w:val="28"/>
          <w:szCs w:val="28"/>
        </w:rPr>
        <w:t>410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29C3" w:rsidRPr="001B1D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6A7741" w:rsidRPr="001B1D89">
        <w:rPr>
          <w:rFonts w:ascii="Times New Roman" w:eastAsia="Times New Roman" w:hAnsi="Times New Roman" w:cs="Times New Roman"/>
          <w:sz w:val="28"/>
          <w:szCs w:val="28"/>
        </w:rPr>
        <w:t xml:space="preserve"> млрд. рублей.</w:t>
      </w:r>
    </w:p>
    <w:p w:rsidR="006A7741" w:rsidRPr="001B1D89" w:rsidRDefault="006A7741" w:rsidP="00D855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Умеренный рост инвестиций в прогнозируемом периоде обусловлен </w:t>
      </w:r>
      <w:r w:rsidR="002B66DA" w:rsidRPr="001B1D89">
        <w:rPr>
          <w:rFonts w:ascii="Times New Roman" w:hAnsi="Times New Roman"/>
          <w:sz w:val="28"/>
          <w:szCs w:val="28"/>
        </w:rPr>
        <w:t xml:space="preserve">высокими достигнутыми темпами, </w:t>
      </w:r>
      <w:r w:rsidRPr="001B1D89">
        <w:rPr>
          <w:rFonts w:ascii="Times New Roman" w:hAnsi="Times New Roman" w:cs="Times New Roman"/>
          <w:sz w:val="28"/>
          <w:szCs w:val="28"/>
        </w:rPr>
        <w:t xml:space="preserve">ограничениями на привлечение внешнего капитала, сохранением умеренно-жестких кредитных условий </w:t>
      </w:r>
      <w:r w:rsidR="002B66DA" w:rsidRPr="001B1D89">
        <w:rPr>
          <w:rFonts w:ascii="Times New Roman" w:hAnsi="Times New Roman" w:cs="Times New Roman"/>
          <w:sz w:val="28"/>
          <w:szCs w:val="28"/>
        </w:rPr>
        <w:t>со стороны Банка России</w:t>
      </w:r>
      <w:r w:rsidRPr="001B1D89">
        <w:rPr>
          <w:rFonts w:ascii="Times New Roman" w:hAnsi="Times New Roman" w:cs="Times New Roman"/>
          <w:sz w:val="28"/>
          <w:szCs w:val="28"/>
        </w:rPr>
        <w:t xml:space="preserve">, высокими рисками в банковской системе. Кроме того, сдерживающим фактором роста капиталовложений </w:t>
      </w:r>
      <w:r w:rsidR="00170830" w:rsidRPr="001B1D89">
        <w:rPr>
          <w:rFonts w:ascii="Times New Roman" w:hAnsi="Times New Roman" w:cs="Times New Roman"/>
          <w:sz w:val="28"/>
          <w:szCs w:val="28"/>
        </w:rPr>
        <w:t>является текущий объем</w:t>
      </w:r>
      <w:r w:rsidRPr="001B1D89">
        <w:rPr>
          <w:rFonts w:ascii="Times New Roman" w:hAnsi="Times New Roman" w:cs="Times New Roman"/>
          <w:sz w:val="28"/>
          <w:szCs w:val="28"/>
        </w:rPr>
        <w:t xml:space="preserve"> предложения в секторе </w:t>
      </w:r>
      <w:r w:rsidR="002B66DA" w:rsidRPr="001B1D89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Pr="001B1D89">
        <w:rPr>
          <w:rFonts w:ascii="Times New Roman" w:hAnsi="Times New Roman" w:cs="Times New Roman"/>
          <w:sz w:val="28"/>
          <w:szCs w:val="28"/>
        </w:rPr>
        <w:t xml:space="preserve">недвижимости, сложившийся в результате высокой активности за последние </w:t>
      </w:r>
      <w:r w:rsidR="00C81293">
        <w:rPr>
          <w:rFonts w:ascii="Times New Roman" w:hAnsi="Times New Roman" w:cs="Times New Roman"/>
          <w:sz w:val="28"/>
          <w:szCs w:val="28"/>
        </w:rPr>
        <w:t>три</w:t>
      </w:r>
      <w:r w:rsidR="00C81293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года (за период 2014-2016 г</w:t>
      </w:r>
      <w:r w:rsidR="00F66D7C">
        <w:rPr>
          <w:rFonts w:ascii="Times New Roman" w:hAnsi="Times New Roman" w:cs="Times New Roman"/>
          <w:sz w:val="28"/>
          <w:szCs w:val="28"/>
        </w:rPr>
        <w:t>одов</w:t>
      </w:r>
      <w:r w:rsidRPr="001B1D89">
        <w:rPr>
          <w:rFonts w:ascii="Times New Roman" w:hAnsi="Times New Roman" w:cs="Times New Roman"/>
          <w:sz w:val="28"/>
          <w:szCs w:val="28"/>
        </w:rPr>
        <w:t xml:space="preserve"> в </w:t>
      </w:r>
      <w:r w:rsidR="00C81293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1B1D89">
        <w:rPr>
          <w:rFonts w:ascii="Times New Roman" w:hAnsi="Times New Roman" w:cs="Times New Roman"/>
          <w:sz w:val="28"/>
          <w:szCs w:val="28"/>
        </w:rPr>
        <w:t>Москве введено более 13 млн. кв. м. недвижимости</w:t>
      </w:r>
      <w:r w:rsidRPr="001B1D89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B1D89">
        <w:rPr>
          <w:rFonts w:ascii="Times New Roman" w:hAnsi="Times New Roman" w:cs="Times New Roman"/>
          <w:sz w:val="28"/>
          <w:szCs w:val="28"/>
        </w:rPr>
        <w:t>).</w:t>
      </w:r>
    </w:p>
    <w:p w:rsidR="00C81293" w:rsidRPr="001B1D89" w:rsidRDefault="002F0B46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 драйвером инвестиций в Москве является Адресная инвестиционная программа (далее АИП), объем которой выр</w:t>
      </w:r>
      <w:r w:rsidR="004E10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стет по сравнению с 2016 годом.</w:t>
      </w:r>
    </w:p>
    <w:p w:rsidR="00ED60BD" w:rsidRPr="001B1D89" w:rsidRDefault="00ED60BD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Приоритетными направлениями для бюджетного инвестирования и государственно-частного партнерства являются развитие транспортной и социальной инфраструктуры города Москвы, повышение комфортности </w:t>
      </w:r>
      <w:r w:rsidR="00C81293">
        <w:rPr>
          <w:rFonts w:ascii="Times New Roman" w:hAnsi="Times New Roman"/>
          <w:sz w:val="28"/>
          <w:szCs w:val="28"/>
        </w:rPr>
        <w:t xml:space="preserve">общественных пространств и в целом </w:t>
      </w:r>
      <w:r w:rsidRPr="001B1D89">
        <w:rPr>
          <w:rFonts w:ascii="Times New Roman" w:hAnsi="Times New Roman"/>
          <w:sz w:val="28"/>
          <w:szCs w:val="28"/>
        </w:rPr>
        <w:t>городской среды.</w:t>
      </w:r>
    </w:p>
    <w:p w:rsidR="008E45DC" w:rsidRPr="001B1D89" w:rsidRDefault="008E45DC" w:rsidP="004E106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>Увеличение объемов финансирования АИП</w:t>
      </w:r>
      <w:r w:rsidR="00D033E2" w:rsidRPr="001B1D89">
        <w:rPr>
          <w:rFonts w:ascii="Times New Roman" w:eastAsia="Times New Roman" w:hAnsi="Times New Roman" w:cs="Times New Roman"/>
          <w:sz w:val="28"/>
          <w:szCs w:val="28"/>
        </w:rPr>
        <w:t>, реализация программы реновации жилищного фонда</w:t>
      </w:r>
      <w:r w:rsidR="00554180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в среднесрочной перспективе буд</w:t>
      </w:r>
      <w:r w:rsidR="00D033E2" w:rsidRPr="001B1D8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т являться основным</w:t>
      </w:r>
      <w:r w:rsidR="00D033E2" w:rsidRPr="001B1D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фактор</w:t>
      </w:r>
      <w:r w:rsidR="00D033E2" w:rsidRPr="001B1D8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232C" w:rsidRPr="001B1D89">
        <w:rPr>
          <w:rFonts w:ascii="Times New Roman" w:eastAsia="Times New Roman" w:hAnsi="Times New Roman" w:cs="Times New Roman"/>
          <w:sz w:val="28"/>
          <w:szCs w:val="28"/>
        </w:rPr>
        <w:t>стимулирующими инвестиционную активность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частного сектора.</w:t>
      </w:r>
    </w:p>
    <w:p w:rsidR="00170830" w:rsidRPr="001B1D89" w:rsidRDefault="00ED60BD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С учетом динамики внешних факторов, перспектив </w:t>
      </w:r>
      <w:r w:rsidR="007B7AB0" w:rsidRPr="001B1D89">
        <w:rPr>
          <w:rFonts w:ascii="Times New Roman" w:hAnsi="Times New Roman"/>
          <w:sz w:val="28"/>
          <w:szCs w:val="28"/>
        </w:rPr>
        <w:t xml:space="preserve">восстановления </w:t>
      </w:r>
      <w:r w:rsidRPr="001B1D89">
        <w:rPr>
          <w:rFonts w:ascii="Times New Roman" w:hAnsi="Times New Roman"/>
          <w:sz w:val="28"/>
          <w:szCs w:val="28"/>
        </w:rPr>
        <w:t xml:space="preserve">внутреннего </w:t>
      </w:r>
      <w:r w:rsidR="007B7AB0" w:rsidRPr="001B1D89">
        <w:rPr>
          <w:rFonts w:ascii="Times New Roman" w:hAnsi="Times New Roman"/>
          <w:sz w:val="28"/>
          <w:szCs w:val="28"/>
        </w:rPr>
        <w:t xml:space="preserve">инвестиционного </w:t>
      </w:r>
      <w:r w:rsidRPr="001B1D89">
        <w:rPr>
          <w:rFonts w:ascii="Times New Roman" w:hAnsi="Times New Roman"/>
          <w:sz w:val="28"/>
          <w:szCs w:val="28"/>
        </w:rPr>
        <w:t xml:space="preserve">спроса в российской экономике ожидается, что в 2017 году объем инвестиций в основной капитал в городе Москве превысит значения предыдущего года на </w:t>
      </w:r>
      <w:r w:rsidR="00DB2B75" w:rsidRPr="001B1D89">
        <w:rPr>
          <w:rFonts w:ascii="Times New Roman" w:hAnsi="Times New Roman"/>
          <w:sz w:val="28"/>
          <w:szCs w:val="28"/>
        </w:rPr>
        <w:t>8</w:t>
      </w:r>
      <w:r w:rsidRPr="001B1D89">
        <w:rPr>
          <w:rFonts w:ascii="Times New Roman" w:hAnsi="Times New Roman"/>
          <w:sz w:val="28"/>
          <w:szCs w:val="28"/>
        </w:rPr>
        <w:t>,5% в сопоставимых ценах.</w:t>
      </w:r>
    </w:p>
    <w:p w:rsidR="007B7AB0" w:rsidRPr="001B1D89" w:rsidRDefault="00ED60BD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На фоне </w:t>
      </w:r>
      <w:r w:rsidR="00CA416C" w:rsidRPr="001B1D89">
        <w:rPr>
          <w:rFonts w:ascii="Times New Roman" w:hAnsi="Times New Roman"/>
          <w:sz w:val="28"/>
          <w:szCs w:val="28"/>
        </w:rPr>
        <w:t>восстановления экономической</w:t>
      </w:r>
      <w:r w:rsidRPr="001B1D89">
        <w:rPr>
          <w:rFonts w:ascii="Times New Roman" w:hAnsi="Times New Roman"/>
          <w:sz w:val="28"/>
          <w:szCs w:val="28"/>
        </w:rPr>
        <w:t xml:space="preserve"> активности </w:t>
      </w:r>
      <w:r w:rsidR="007B7AB0" w:rsidRPr="001B1D89">
        <w:rPr>
          <w:rFonts w:ascii="Times New Roman" w:hAnsi="Times New Roman"/>
          <w:sz w:val="28"/>
          <w:szCs w:val="28"/>
        </w:rPr>
        <w:t xml:space="preserve">и в связи с началом нового инвестиционного цикла </w:t>
      </w:r>
      <w:r w:rsidRPr="001B1D89">
        <w:rPr>
          <w:rFonts w:ascii="Times New Roman" w:hAnsi="Times New Roman"/>
          <w:sz w:val="28"/>
          <w:szCs w:val="28"/>
        </w:rPr>
        <w:t xml:space="preserve">в </w:t>
      </w:r>
      <w:r w:rsidR="007B7AB0" w:rsidRPr="001B1D89">
        <w:rPr>
          <w:rFonts w:ascii="Times New Roman" w:hAnsi="Times New Roman"/>
          <w:sz w:val="28"/>
          <w:szCs w:val="28"/>
        </w:rPr>
        <w:t xml:space="preserve">российской экономике </w:t>
      </w:r>
      <w:r w:rsidRPr="001B1D89">
        <w:rPr>
          <w:rFonts w:ascii="Times New Roman" w:hAnsi="Times New Roman"/>
          <w:sz w:val="28"/>
          <w:szCs w:val="28"/>
        </w:rPr>
        <w:t xml:space="preserve">в среднесрочной перспективе в Москве ожидается сохранение </w:t>
      </w:r>
      <w:r w:rsidR="007B7AB0" w:rsidRPr="001B1D89">
        <w:rPr>
          <w:rFonts w:ascii="Times New Roman" w:hAnsi="Times New Roman"/>
          <w:sz w:val="28"/>
          <w:szCs w:val="28"/>
        </w:rPr>
        <w:t>инвестиционной активности на достигнутом уровне с последующим умеренным ростом: в 2018 году –</w:t>
      </w:r>
      <w:r w:rsidR="00693082" w:rsidRPr="001B1D89">
        <w:rPr>
          <w:rFonts w:ascii="Times New Roman" w:hAnsi="Times New Roman"/>
          <w:sz w:val="28"/>
          <w:szCs w:val="28"/>
        </w:rPr>
        <w:t xml:space="preserve"> </w:t>
      </w:r>
      <w:r w:rsidR="007B7AB0" w:rsidRPr="001B1D89">
        <w:rPr>
          <w:rFonts w:ascii="Times New Roman" w:hAnsi="Times New Roman"/>
          <w:sz w:val="28"/>
          <w:szCs w:val="28"/>
        </w:rPr>
        <w:t xml:space="preserve">на </w:t>
      </w:r>
      <w:r w:rsidR="00BF63F8">
        <w:rPr>
          <w:rFonts w:ascii="Times New Roman" w:hAnsi="Times New Roman"/>
          <w:sz w:val="28"/>
          <w:szCs w:val="28"/>
        </w:rPr>
        <w:t>3,0</w:t>
      </w:r>
      <w:r w:rsidRPr="001B1D89">
        <w:rPr>
          <w:rFonts w:ascii="Times New Roman" w:hAnsi="Times New Roman"/>
          <w:sz w:val="28"/>
          <w:szCs w:val="28"/>
        </w:rPr>
        <w:t>%, в 2019</w:t>
      </w:r>
      <w:r w:rsidR="007B7AB0" w:rsidRPr="001B1D89">
        <w:rPr>
          <w:rFonts w:ascii="Times New Roman" w:hAnsi="Times New Roman"/>
          <w:sz w:val="28"/>
          <w:szCs w:val="28"/>
        </w:rPr>
        <w:t>-</w:t>
      </w:r>
      <w:r w:rsidRPr="001B1D89">
        <w:rPr>
          <w:rFonts w:ascii="Times New Roman" w:hAnsi="Times New Roman"/>
          <w:sz w:val="28"/>
          <w:szCs w:val="28"/>
        </w:rPr>
        <w:t>2020 г</w:t>
      </w:r>
      <w:r w:rsidR="00F66D7C">
        <w:rPr>
          <w:rFonts w:ascii="Times New Roman" w:hAnsi="Times New Roman"/>
          <w:sz w:val="28"/>
          <w:szCs w:val="28"/>
        </w:rPr>
        <w:t xml:space="preserve">одах </w:t>
      </w:r>
      <w:r w:rsidRPr="001B1D89">
        <w:rPr>
          <w:rFonts w:ascii="Times New Roman" w:hAnsi="Times New Roman"/>
          <w:sz w:val="28"/>
          <w:szCs w:val="28"/>
        </w:rPr>
        <w:t>–</w:t>
      </w:r>
      <w:r w:rsidR="00444FFD" w:rsidRPr="001B1D89">
        <w:rPr>
          <w:rFonts w:ascii="Times New Roman" w:hAnsi="Times New Roman"/>
          <w:sz w:val="28"/>
          <w:szCs w:val="28"/>
        </w:rPr>
        <w:t xml:space="preserve"> </w:t>
      </w:r>
      <w:r w:rsidR="00693082" w:rsidRPr="001B1D89">
        <w:rPr>
          <w:rFonts w:ascii="Times New Roman" w:hAnsi="Times New Roman"/>
          <w:sz w:val="28"/>
          <w:szCs w:val="28"/>
        </w:rPr>
        <w:t xml:space="preserve">на </w:t>
      </w:r>
      <w:r w:rsidR="00BF63F8">
        <w:rPr>
          <w:rFonts w:ascii="Times New Roman" w:hAnsi="Times New Roman"/>
          <w:sz w:val="28"/>
          <w:szCs w:val="28"/>
        </w:rPr>
        <w:t>3,2</w:t>
      </w:r>
      <w:r w:rsidR="00444FFD" w:rsidRPr="001B1D89">
        <w:rPr>
          <w:rFonts w:ascii="Times New Roman" w:hAnsi="Times New Roman"/>
          <w:sz w:val="28"/>
          <w:szCs w:val="28"/>
        </w:rPr>
        <w:t>%</w:t>
      </w:r>
      <w:r w:rsidR="007B7AB0" w:rsidRPr="001B1D89">
        <w:rPr>
          <w:rFonts w:ascii="Times New Roman" w:hAnsi="Times New Roman"/>
          <w:sz w:val="28"/>
          <w:szCs w:val="28"/>
        </w:rPr>
        <w:t>-</w:t>
      </w:r>
      <w:r w:rsidR="00BF63F8">
        <w:rPr>
          <w:rFonts w:ascii="Times New Roman" w:hAnsi="Times New Roman"/>
          <w:sz w:val="28"/>
          <w:szCs w:val="28"/>
        </w:rPr>
        <w:t>3,5</w:t>
      </w:r>
      <w:r w:rsidRPr="001B1D89">
        <w:rPr>
          <w:rFonts w:ascii="Times New Roman" w:hAnsi="Times New Roman"/>
          <w:sz w:val="28"/>
          <w:szCs w:val="28"/>
        </w:rPr>
        <w:t xml:space="preserve">% </w:t>
      </w:r>
      <w:r w:rsidR="008E5C07" w:rsidRPr="001B1D89">
        <w:rPr>
          <w:rFonts w:ascii="Times New Roman" w:hAnsi="Times New Roman"/>
          <w:sz w:val="28"/>
          <w:szCs w:val="28"/>
        </w:rPr>
        <w:t>(</w:t>
      </w:r>
      <w:r w:rsidRPr="001B1D89">
        <w:rPr>
          <w:rFonts w:ascii="Times New Roman" w:hAnsi="Times New Roman"/>
          <w:sz w:val="28"/>
          <w:szCs w:val="28"/>
        </w:rPr>
        <w:t>в сопоставимых ценах</w:t>
      </w:r>
      <w:r w:rsidR="008E5C07" w:rsidRPr="001B1D89">
        <w:rPr>
          <w:rFonts w:ascii="Times New Roman" w:hAnsi="Times New Roman"/>
          <w:sz w:val="28"/>
          <w:szCs w:val="28"/>
        </w:rPr>
        <w:t>)</w:t>
      </w:r>
      <w:r w:rsidRPr="001B1D89">
        <w:rPr>
          <w:rFonts w:ascii="Times New Roman" w:hAnsi="Times New Roman"/>
          <w:sz w:val="28"/>
          <w:szCs w:val="28"/>
        </w:rPr>
        <w:t>.</w:t>
      </w:r>
    </w:p>
    <w:p w:rsidR="00444FFD" w:rsidRPr="001B1D89" w:rsidRDefault="00CC1D39" w:rsidP="004E106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 </w:t>
      </w:r>
    </w:p>
    <w:p w:rsidR="00953DD6" w:rsidRPr="001B1D89" w:rsidRDefault="00953DD6" w:rsidP="00554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  <w:r w:rsidR="0098431E" w:rsidRPr="001B1D89">
        <w:rPr>
          <w:rFonts w:ascii="Times New Roman" w:hAnsi="Times New Roman" w:cs="Times New Roman"/>
          <w:b/>
          <w:sz w:val="28"/>
          <w:szCs w:val="28"/>
        </w:rPr>
        <w:t xml:space="preserve"> и реальный сектор</w:t>
      </w:r>
    </w:p>
    <w:p w:rsidR="002B66DA" w:rsidRPr="001B1D89" w:rsidRDefault="00D71EE9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В</w:t>
      </w:r>
      <w:r w:rsidR="00E741DC" w:rsidRPr="001B1D89">
        <w:rPr>
          <w:sz w:val="28"/>
          <w:szCs w:val="28"/>
        </w:rPr>
        <w:t xml:space="preserve"> 2016 год</w:t>
      </w:r>
      <w:r w:rsidRPr="001B1D89">
        <w:rPr>
          <w:sz w:val="28"/>
          <w:szCs w:val="28"/>
        </w:rPr>
        <w:t>у по данным официальной статистики</w:t>
      </w:r>
      <w:r w:rsidR="00E741DC" w:rsidRPr="001B1D89">
        <w:rPr>
          <w:sz w:val="28"/>
          <w:szCs w:val="28"/>
        </w:rPr>
        <w:t xml:space="preserve"> индекс промышленного производства в г</w:t>
      </w:r>
      <w:r w:rsidR="00554180">
        <w:rPr>
          <w:sz w:val="28"/>
          <w:szCs w:val="28"/>
        </w:rPr>
        <w:t>ороде</w:t>
      </w:r>
      <w:r w:rsidR="00E741DC" w:rsidRPr="001B1D89">
        <w:rPr>
          <w:sz w:val="28"/>
          <w:szCs w:val="28"/>
        </w:rPr>
        <w:t xml:space="preserve"> Москве составил 103,0%, в том числе по обрабатывающим производствам – 102,2%. При этом наиболее высокие темпы роста наблюдались в высокотехнологичных отраслях с длинными производственными цепочками – в производстве электрооборудования, электроники и оптики (302,2%), машин и оборудования (116,9%).</w:t>
      </w:r>
    </w:p>
    <w:p w:rsidR="002B66DA" w:rsidRPr="001B1D89" w:rsidRDefault="002B66DA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По итогам восьми месяцев 2017 года индекс промышленного производства составил 98,7%</w:t>
      </w:r>
      <w:r w:rsidRPr="001B1D89">
        <w:rPr>
          <w:rStyle w:val="ac"/>
          <w:sz w:val="28"/>
          <w:szCs w:val="28"/>
        </w:rPr>
        <w:footnoteReference w:id="7"/>
      </w:r>
      <w:r w:rsidRPr="001B1D89">
        <w:rPr>
          <w:sz w:val="28"/>
          <w:szCs w:val="28"/>
        </w:rPr>
        <w:t>, в том числе в обрабатывающих производствах 98,8%. Основной отрицательный вклад в снижение статистических показателей обрабатывающих производств внесло снижение производства нефтепродуктов, связанное с плановым ремонтом и  комплексной модернизацией производства на АО «Газпромнефть-МНПЗ».</w:t>
      </w:r>
      <w:r w:rsidR="00E33BF5" w:rsidRPr="001B1D89">
        <w:t xml:space="preserve"> </w:t>
      </w:r>
      <w:r w:rsidR="00E33BF5" w:rsidRPr="001B1D89">
        <w:rPr>
          <w:sz w:val="28"/>
          <w:szCs w:val="28"/>
        </w:rPr>
        <w:t xml:space="preserve">В статистике промышленного выпуска города Москвы вид деятельности «производство кокса и нефтепродуктов» </w:t>
      </w:r>
      <w:r w:rsidR="00936650" w:rsidRPr="001B1D89">
        <w:rPr>
          <w:sz w:val="28"/>
          <w:szCs w:val="28"/>
        </w:rPr>
        <w:t>учитывается с весом</w:t>
      </w:r>
      <w:r w:rsidR="00E33BF5" w:rsidRPr="001B1D89">
        <w:rPr>
          <w:sz w:val="28"/>
          <w:szCs w:val="28"/>
        </w:rPr>
        <w:t xml:space="preserve"> 57,6%. Эта доля существенно завышена </w:t>
      </w:r>
      <w:r w:rsidR="00936650" w:rsidRPr="001B1D89">
        <w:rPr>
          <w:sz w:val="28"/>
          <w:szCs w:val="28"/>
        </w:rPr>
        <w:t>ввиду учета финансовых результатов предприятий, не ведущих производственную деятельность на территории города.</w:t>
      </w:r>
    </w:p>
    <w:p w:rsidR="00E741DC" w:rsidRPr="001B1D89" w:rsidRDefault="00B34852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89">
        <w:rPr>
          <w:sz w:val="28"/>
          <w:szCs w:val="28"/>
        </w:rPr>
        <w:t>Анализ других</w:t>
      </w:r>
      <w:r w:rsidR="002B66DA" w:rsidRPr="001B1D89">
        <w:rPr>
          <w:sz w:val="28"/>
          <w:szCs w:val="28"/>
        </w:rPr>
        <w:t xml:space="preserve"> статистических показателей, а также данных альтернативных источников указывает на </w:t>
      </w:r>
      <w:r w:rsidR="00255F24" w:rsidRPr="001B1D89">
        <w:rPr>
          <w:sz w:val="28"/>
          <w:szCs w:val="28"/>
        </w:rPr>
        <w:t>рост экономической активности в реальном секторе экономики города Москвы в течение 2016</w:t>
      </w:r>
      <w:r w:rsidR="00A45550">
        <w:rPr>
          <w:sz w:val="28"/>
          <w:szCs w:val="28"/>
        </w:rPr>
        <w:t xml:space="preserve"> и </w:t>
      </w:r>
      <w:r w:rsidR="00255F24" w:rsidRPr="001B1D89">
        <w:rPr>
          <w:sz w:val="28"/>
          <w:szCs w:val="28"/>
        </w:rPr>
        <w:t>20</w:t>
      </w:r>
      <w:r w:rsidR="000667C7">
        <w:rPr>
          <w:sz w:val="28"/>
          <w:szCs w:val="28"/>
        </w:rPr>
        <w:t>1</w:t>
      </w:r>
      <w:r w:rsidR="00255F24" w:rsidRPr="001B1D89">
        <w:rPr>
          <w:sz w:val="28"/>
          <w:szCs w:val="28"/>
        </w:rPr>
        <w:t xml:space="preserve">7 годов. В 2016 году росла прибыль промышленных предприятий (на 46%),  занятость и средняя заработная плата (на 2,6% и </w:t>
      </w:r>
      <w:r w:rsidR="007D5FA2" w:rsidRPr="001B1D89">
        <w:rPr>
          <w:sz w:val="28"/>
          <w:szCs w:val="28"/>
        </w:rPr>
        <w:t xml:space="preserve">10,0% соответственно). Экспорт товаров и услуг обрабатывающих предприятий, ведущих производственную деятельность в </w:t>
      </w:r>
      <w:r w:rsidR="00A45550">
        <w:rPr>
          <w:sz w:val="28"/>
          <w:szCs w:val="28"/>
        </w:rPr>
        <w:lastRenderedPageBreak/>
        <w:t xml:space="preserve">городе </w:t>
      </w:r>
      <w:r w:rsidR="007D5FA2" w:rsidRPr="001B1D89">
        <w:rPr>
          <w:sz w:val="28"/>
          <w:szCs w:val="28"/>
        </w:rPr>
        <w:t>Москве, вырос в 2016 году на 45,2%.</w:t>
      </w:r>
      <w:r w:rsidR="000C198A" w:rsidRPr="001B1D89">
        <w:rPr>
          <w:sz w:val="28"/>
          <w:szCs w:val="28"/>
        </w:rPr>
        <w:t xml:space="preserve"> В 2017 году данные тенденции продолжились:</w:t>
      </w:r>
      <w:r w:rsidR="00E741DC" w:rsidRPr="001B1D89">
        <w:rPr>
          <w:sz w:val="28"/>
          <w:szCs w:val="28"/>
        </w:rPr>
        <w:t xml:space="preserve"> </w:t>
      </w:r>
      <w:r w:rsidR="000C198A" w:rsidRPr="001B1D89">
        <w:rPr>
          <w:sz w:val="28"/>
          <w:szCs w:val="28"/>
        </w:rPr>
        <w:t xml:space="preserve">прибыль в промышленности за семь месяцев выросла на 14,6%, экспорт товаров и услуг обрабатывающих предприятий </w:t>
      </w:r>
      <w:r w:rsidRPr="001B1D89">
        <w:rPr>
          <w:sz w:val="28"/>
          <w:szCs w:val="28"/>
        </w:rPr>
        <w:t>в</w:t>
      </w:r>
      <w:r w:rsidR="000C198A" w:rsidRPr="001B1D89">
        <w:rPr>
          <w:sz w:val="28"/>
          <w:szCs w:val="28"/>
        </w:rPr>
        <w:t xml:space="preserve"> </w:t>
      </w:r>
      <w:r w:rsidR="00A45550">
        <w:rPr>
          <w:sz w:val="28"/>
          <w:szCs w:val="28"/>
        </w:rPr>
        <w:t xml:space="preserve">первом </w:t>
      </w:r>
      <w:r w:rsidR="000C198A" w:rsidRPr="001B1D89">
        <w:rPr>
          <w:sz w:val="28"/>
          <w:szCs w:val="28"/>
        </w:rPr>
        <w:t>полугоди</w:t>
      </w:r>
      <w:r w:rsidRPr="001B1D89">
        <w:rPr>
          <w:sz w:val="28"/>
          <w:szCs w:val="28"/>
        </w:rPr>
        <w:t>и</w:t>
      </w:r>
      <w:r w:rsidR="000C198A" w:rsidRPr="001B1D89">
        <w:rPr>
          <w:sz w:val="28"/>
          <w:szCs w:val="28"/>
        </w:rPr>
        <w:t xml:space="preserve"> 2017 года увеличился на 21,9% (без учета производства оружия).</w:t>
      </w:r>
    </w:p>
    <w:p w:rsidR="009B55D5" w:rsidRPr="001B1D89" w:rsidRDefault="009B55D5" w:rsidP="00A4555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В </w:t>
      </w:r>
      <w:r w:rsidR="000C198A" w:rsidRPr="001B1D89">
        <w:rPr>
          <w:rFonts w:ascii="Times New Roman" w:hAnsi="Times New Roman" w:cs="Times New Roman"/>
          <w:sz w:val="28"/>
          <w:szCs w:val="28"/>
        </w:rPr>
        <w:t xml:space="preserve">целом в </w:t>
      </w:r>
      <w:r w:rsidRPr="001B1D89">
        <w:rPr>
          <w:rFonts w:ascii="Times New Roman" w:hAnsi="Times New Roman" w:cs="Times New Roman"/>
          <w:sz w:val="28"/>
          <w:szCs w:val="28"/>
        </w:rPr>
        <w:t xml:space="preserve">2017 году </w:t>
      </w:r>
      <w:r w:rsidR="000C198A" w:rsidRPr="001B1D89">
        <w:rPr>
          <w:rFonts w:ascii="Times New Roman" w:hAnsi="Times New Roman" w:cs="Times New Roman"/>
          <w:sz w:val="28"/>
          <w:szCs w:val="28"/>
        </w:rPr>
        <w:t xml:space="preserve">ожидаются </w:t>
      </w:r>
      <w:r w:rsidRPr="001B1D89">
        <w:rPr>
          <w:rFonts w:ascii="Times New Roman" w:hAnsi="Times New Roman" w:cs="Times New Roman"/>
          <w:sz w:val="28"/>
          <w:szCs w:val="28"/>
        </w:rPr>
        <w:t>положительные темпы роста в большинстве  промышленн</w:t>
      </w:r>
      <w:r w:rsidR="000C198A" w:rsidRPr="001B1D89">
        <w:rPr>
          <w:rFonts w:ascii="Times New Roman" w:hAnsi="Times New Roman" w:cs="Times New Roman"/>
          <w:sz w:val="28"/>
          <w:szCs w:val="28"/>
        </w:rPr>
        <w:t>ых отраслей</w:t>
      </w:r>
      <w:r w:rsidRPr="001B1D89">
        <w:rPr>
          <w:rFonts w:ascii="Times New Roman" w:hAnsi="Times New Roman" w:cs="Times New Roman"/>
          <w:sz w:val="28"/>
          <w:szCs w:val="28"/>
        </w:rPr>
        <w:t xml:space="preserve">, </w:t>
      </w:r>
      <w:r w:rsidR="000C198A" w:rsidRPr="001B1D89">
        <w:rPr>
          <w:rFonts w:ascii="Times New Roman" w:hAnsi="Times New Roman" w:cs="Times New Roman"/>
          <w:sz w:val="28"/>
          <w:szCs w:val="28"/>
        </w:rPr>
        <w:t>но с учетом влияния снижени</w:t>
      </w:r>
      <w:r w:rsidR="00B34852" w:rsidRPr="001B1D89">
        <w:rPr>
          <w:rFonts w:ascii="Times New Roman" w:hAnsi="Times New Roman" w:cs="Times New Roman"/>
          <w:sz w:val="28"/>
          <w:szCs w:val="28"/>
        </w:rPr>
        <w:t>я</w:t>
      </w:r>
      <w:r w:rsidR="000C198A" w:rsidRPr="001B1D89">
        <w:rPr>
          <w:rFonts w:ascii="Times New Roman" w:hAnsi="Times New Roman" w:cs="Times New Roman"/>
          <w:sz w:val="28"/>
          <w:szCs w:val="28"/>
        </w:rPr>
        <w:t xml:space="preserve"> производства нефтепродуктов</w:t>
      </w:r>
      <w:r w:rsidR="00090D95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 xml:space="preserve">общий «индекс промышленного производства» </w:t>
      </w:r>
      <w:r w:rsidR="00090D95" w:rsidRPr="001B1D89">
        <w:rPr>
          <w:rFonts w:ascii="Times New Roman" w:hAnsi="Times New Roman" w:cs="Times New Roman"/>
          <w:sz w:val="28"/>
          <w:szCs w:val="28"/>
        </w:rPr>
        <w:t>оценивается на уровне</w:t>
      </w:r>
      <w:r w:rsidRPr="001B1D89">
        <w:rPr>
          <w:rFonts w:ascii="Times New Roman" w:hAnsi="Times New Roman" w:cs="Times New Roman"/>
          <w:sz w:val="28"/>
          <w:szCs w:val="28"/>
        </w:rPr>
        <w:t xml:space="preserve"> 97,3%. В 2018 году </w:t>
      </w:r>
      <w:r w:rsidR="00B34852" w:rsidRPr="001B1D89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1B1D89">
        <w:rPr>
          <w:rFonts w:ascii="Times New Roman" w:hAnsi="Times New Roman" w:cs="Times New Roman"/>
          <w:sz w:val="28"/>
          <w:szCs w:val="28"/>
        </w:rPr>
        <w:t xml:space="preserve">восстановительный рост промышленного производства </w:t>
      </w:r>
      <w:r w:rsidR="00554180">
        <w:rPr>
          <w:rFonts w:ascii="Times New Roman" w:hAnsi="Times New Roman" w:cs="Times New Roman"/>
          <w:sz w:val="28"/>
          <w:szCs w:val="28"/>
        </w:rPr>
        <w:t xml:space="preserve">на </w:t>
      </w:r>
      <w:r w:rsidRPr="001B1D89">
        <w:rPr>
          <w:rFonts w:ascii="Times New Roman" w:hAnsi="Times New Roman" w:cs="Times New Roman"/>
          <w:sz w:val="28"/>
          <w:szCs w:val="28"/>
        </w:rPr>
        <w:t>5,1%, в 2019</w:t>
      </w:r>
      <w:r w:rsidR="00554180">
        <w:rPr>
          <w:rFonts w:ascii="Times New Roman" w:hAnsi="Times New Roman" w:cs="Times New Roman"/>
          <w:sz w:val="28"/>
          <w:szCs w:val="28"/>
        </w:rPr>
        <w:t xml:space="preserve"> году  на 1,4 %</w:t>
      </w:r>
      <w:r w:rsidR="006269F4">
        <w:rPr>
          <w:rFonts w:ascii="Times New Roman" w:hAnsi="Times New Roman" w:cs="Times New Roman"/>
          <w:sz w:val="28"/>
          <w:szCs w:val="28"/>
        </w:rPr>
        <w:t>,</w:t>
      </w:r>
      <w:r w:rsidR="00554180">
        <w:rPr>
          <w:rFonts w:ascii="Times New Roman" w:hAnsi="Times New Roman" w:cs="Times New Roman"/>
          <w:sz w:val="28"/>
          <w:szCs w:val="28"/>
        </w:rPr>
        <w:t xml:space="preserve"> в </w:t>
      </w:r>
      <w:r w:rsidRPr="001B1D89">
        <w:rPr>
          <w:rFonts w:ascii="Times New Roman" w:hAnsi="Times New Roman" w:cs="Times New Roman"/>
          <w:sz w:val="28"/>
          <w:szCs w:val="28"/>
        </w:rPr>
        <w:t xml:space="preserve">2020 </w:t>
      </w:r>
      <w:r w:rsidR="00554180">
        <w:rPr>
          <w:rFonts w:ascii="Times New Roman" w:hAnsi="Times New Roman" w:cs="Times New Roman"/>
          <w:sz w:val="28"/>
          <w:szCs w:val="28"/>
        </w:rPr>
        <w:t xml:space="preserve">году на </w:t>
      </w:r>
      <w:r w:rsidRPr="001B1D89">
        <w:rPr>
          <w:rFonts w:ascii="Times New Roman" w:hAnsi="Times New Roman" w:cs="Times New Roman"/>
          <w:sz w:val="28"/>
          <w:szCs w:val="28"/>
        </w:rPr>
        <w:t>1,5%.</w:t>
      </w:r>
    </w:p>
    <w:p w:rsidR="003B44DC" w:rsidRPr="001B1D89" w:rsidRDefault="00936650" w:rsidP="004E106B">
      <w:pPr>
        <w:pStyle w:val="ad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B1D89">
        <w:rPr>
          <w:sz w:val="28"/>
          <w:szCs w:val="28"/>
        </w:rPr>
        <w:t>Росту промышленного производства и реального сектора экономики города Москвы будет способствовать комплекс мер инвестиционной и промышленной политики Правительства Москвы, направленных на улучшение инвестиционного климата, стимулирование притока инвестиций в реальный сектор экономики, локализацию и развитие современных инновационных производств в</w:t>
      </w:r>
      <w:r w:rsidR="00A45550">
        <w:rPr>
          <w:sz w:val="28"/>
          <w:szCs w:val="28"/>
        </w:rPr>
        <w:t xml:space="preserve"> городе</w:t>
      </w:r>
      <w:r w:rsidRPr="001B1D89">
        <w:rPr>
          <w:sz w:val="28"/>
          <w:szCs w:val="28"/>
        </w:rPr>
        <w:t xml:space="preserve"> Москве, включая</w:t>
      </w:r>
      <w:r w:rsidR="00090D95" w:rsidRPr="001B1D89">
        <w:rPr>
          <w:sz w:val="28"/>
          <w:szCs w:val="28"/>
        </w:rPr>
        <w:t xml:space="preserve"> </w:t>
      </w:r>
      <w:r w:rsidR="00642D26" w:rsidRPr="001B1D89">
        <w:rPr>
          <w:sz w:val="28"/>
          <w:szCs w:val="28"/>
        </w:rPr>
        <w:t xml:space="preserve">налоговые </w:t>
      </w:r>
      <w:r w:rsidR="00090D95" w:rsidRPr="001B1D89">
        <w:rPr>
          <w:sz w:val="28"/>
          <w:szCs w:val="28"/>
        </w:rPr>
        <w:t>льготы;</w:t>
      </w:r>
      <w:r w:rsidRPr="001B1D89">
        <w:rPr>
          <w:sz w:val="28"/>
          <w:szCs w:val="28"/>
        </w:rPr>
        <w:t xml:space="preserve"> </w:t>
      </w:r>
      <w:r w:rsidR="00090D95" w:rsidRPr="001B1D89">
        <w:rPr>
          <w:sz w:val="28"/>
          <w:szCs w:val="28"/>
        </w:rPr>
        <w:t>субсидирование процентных ставок</w:t>
      </w:r>
      <w:r w:rsidR="00E377AC">
        <w:rPr>
          <w:sz w:val="28"/>
          <w:szCs w:val="28"/>
        </w:rPr>
        <w:t xml:space="preserve"> по кредитам для промышленн</w:t>
      </w:r>
      <w:r w:rsidR="009B2A40">
        <w:rPr>
          <w:sz w:val="28"/>
          <w:szCs w:val="28"/>
        </w:rPr>
        <w:t>ых предприятий</w:t>
      </w:r>
      <w:r w:rsidR="00B121B3">
        <w:rPr>
          <w:sz w:val="28"/>
          <w:szCs w:val="28"/>
        </w:rPr>
        <w:t>;</w:t>
      </w:r>
      <w:r w:rsidR="00090D95" w:rsidRPr="001B1D89">
        <w:rPr>
          <w:sz w:val="28"/>
          <w:szCs w:val="28"/>
        </w:rPr>
        <w:t xml:space="preserve"> </w:t>
      </w:r>
      <w:r w:rsidRPr="001B1D89">
        <w:rPr>
          <w:sz w:val="28"/>
          <w:szCs w:val="28"/>
        </w:rPr>
        <w:t xml:space="preserve">использование </w:t>
      </w:r>
      <w:r w:rsidR="00642D26" w:rsidRPr="001B1D89">
        <w:rPr>
          <w:rFonts w:eastAsia="Calibri"/>
          <w:color w:val="000000"/>
          <w:sz w:val="28"/>
          <w:szCs w:val="28"/>
        </w:rPr>
        <w:t>механизм</w:t>
      </w:r>
      <w:r w:rsidRPr="001B1D89">
        <w:rPr>
          <w:rFonts w:eastAsia="Calibri"/>
          <w:color w:val="000000"/>
          <w:sz w:val="28"/>
          <w:szCs w:val="28"/>
        </w:rPr>
        <w:t>ов</w:t>
      </w:r>
      <w:r w:rsidR="00E377AC">
        <w:rPr>
          <w:rFonts w:eastAsia="Calibri"/>
          <w:color w:val="000000"/>
          <w:sz w:val="28"/>
          <w:szCs w:val="28"/>
        </w:rPr>
        <w:t xml:space="preserve"> заключени</w:t>
      </w:r>
      <w:r w:rsidR="009B2A40">
        <w:rPr>
          <w:rFonts w:eastAsia="Calibri"/>
          <w:color w:val="000000"/>
          <w:sz w:val="28"/>
          <w:szCs w:val="28"/>
        </w:rPr>
        <w:t>я</w:t>
      </w:r>
      <w:r w:rsidR="00E377AC">
        <w:rPr>
          <w:rFonts w:eastAsia="Calibri"/>
          <w:color w:val="000000"/>
          <w:sz w:val="28"/>
          <w:szCs w:val="28"/>
        </w:rPr>
        <w:t xml:space="preserve"> государственных контрактов</w:t>
      </w:r>
      <w:r w:rsidR="003B44DC" w:rsidRPr="001B1D89">
        <w:rPr>
          <w:rFonts w:eastAsia="Calibri"/>
          <w:color w:val="000000"/>
          <w:sz w:val="28"/>
          <w:szCs w:val="28"/>
        </w:rPr>
        <w:t>, предусматривающ</w:t>
      </w:r>
      <w:r w:rsidRPr="001B1D89">
        <w:rPr>
          <w:rFonts w:eastAsia="Calibri"/>
          <w:color w:val="000000"/>
          <w:sz w:val="28"/>
          <w:szCs w:val="28"/>
        </w:rPr>
        <w:t>их</w:t>
      </w:r>
      <w:r w:rsidR="003B44DC" w:rsidRPr="001B1D89">
        <w:rPr>
          <w:rFonts w:eastAsia="Calibri"/>
          <w:color w:val="000000"/>
          <w:sz w:val="28"/>
          <w:szCs w:val="28"/>
        </w:rPr>
        <w:t xml:space="preserve"> встречные </w:t>
      </w:r>
      <w:r w:rsidR="006F6969" w:rsidRPr="001B1D89">
        <w:rPr>
          <w:rFonts w:eastAsia="Calibri"/>
          <w:color w:val="000000"/>
          <w:sz w:val="28"/>
          <w:szCs w:val="28"/>
        </w:rPr>
        <w:t xml:space="preserve">инвестиционные </w:t>
      </w:r>
      <w:r w:rsidR="003B44DC" w:rsidRPr="001B1D89">
        <w:rPr>
          <w:rFonts w:eastAsia="Calibri"/>
          <w:color w:val="000000"/>
          <w:sz w:val="28"/>
          <w:szCs w:val="28"/>
        </w:rPr>
        <w:t>обязательства</w:t>
      </w:r>
      <w:r w:rsidR="002F0B46">
        <w:rPr>
          <w:rFonts w:eastAsia="Calibri"/>
          <w:color w:val="000000"/>
          <w:sz w:val="28"/>
          <w:szCs w:val="28"/>
        </w:rPr>
        <w:t xml:space="preserve"> (офсетных контрактов)</w:t>
      </w:r>
      <w:r w:rsidR="003B44DC" w:rsidRPr="001B1D89">
        <w:rPr>
          <w:rFonts w:eastAsia="Calibri"/>
          <w:color w:val="000000"/>
          <w:sz w:val="28"/>
          <w:szCs w:val="28"/>
        </w:rPr>
        <w:t>.</w:t>
      </w:r>
    </w:p>
    <w:p w:rsidR="007D336B" w:rsidRPr="001B1D89" w:rsidRDefault="007D336B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Потенциал роста промышленности города Москвы </w:t>
      </w:r>
      <w:r w:rsidR="003B44DC" w:rsidRPr="001B1D89">
        <w:rPr>
          <w:rFonts w:ascii="Times New Roman" w:hAnsi="Times New Roman" w:cs="Times New Roman"/>
          <w:sz w:val="28"/>
          <w:szCs w:val="28"/>
        </w:rPr>
        <w:t xml:space="preserve">во многом будет </w:t>
      </w:r>
      <w:r w:rsidRPr="001B1D89">
        <w:rPr>
          <w:rFonts w:ascii="Times New Roman" w:hAnsi="Times New Roman" w:cs="Times New Roman"/>
          <w:sz w:val="28"/>
          <w:szCs w:val="28"/>
        </w:rPr>
        <w:t>завис</w:t>
      </w:r>
      <w:r w:rsidR="003B44DC" w:rsidRPr="001B1D89">
        <w:rPr>
          <w:rFonts w:ascii="Times New Roman" w:hAnsi="Times New Roman" w:cs="Times New Roman"/>
          <w:sz w:val="28"/>
          <w:szCs w:val="28"/>
        </w:rPr>
        <w:t>еть</w:t>
      </w:r>
      <w:r w:rsidRPr="001B1D89">
        <w:rPr>
          <w:rFonts w:ascii="Times New Roman" w:hAnsi="Times New Roman" w:cs="Times New Roman"/>
          <w:sz w:val="28"/>
          <w:szCs w:val="28"/>
        </w:rPr>
        <w:t xml:space="preserve"> от улучшения ситуации с доступностью финансовых ресурсов, от эффективности мер денежно-кредитной политики, реализуемой Банком России на фоне сдерживающей бюджетной политики, повышения уровня оптимизма в предпринимательской среде и снижения инвестиционных рисков.</w:t>
      </w:r>
    </w:p>
    <w:p w:rsidR="000E57CE" w:rsidRPr="001B1D89" w:rsidRDefault="00D22B70" w:rsidP="004E106B">
      <w:pPr>
        <w:tabs>
          <w:tab w:val="decimal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62" w:rsidRPr="001B1D89" w:rsidRDefault="007E5762" w:rsidP="00554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  <w:r w:rsidR="00ED60BD" w:rsidRPr="001B1D89">
        <w:rPr>
          <w:rFonts w:ascii="Times New Roman" w:hAnsi="Times New Roman" w:cs="Times New Roman"/>
          <w:b/>
          <w:sz w:val="28"/>
          <w:szCs w:val="28"/>
        </w:rPr>
        <w:t>: розничная торговля и услуги населени</w:t>
      </w:r>
      <w:r w:rsidR="00DC65FC" w:rsidRPr="001B1D89">
        <w:rPr>
          <w:rFonts w:ascii="Times New Roman" w:hAnsi="Times New Roman" w:cs="Times New Roman"/>
          <w:b/>
          <w:sz w:val="28"/>
          <w:szCs w:val="28"/>
        </w:rPr>
        <w:t>ю</w:t>
      </w:r>
    </w:p>
    <w:p w:rsidR="00482C90" w:rsidRPr="001B1D89" w:rsidRDefault="00AB7D54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Вследствие </w:t>
      </w:r>
      <w:r w:rsidR="00482C90" w:rsidRPr="001B1D89">
        <w:rPr>
          <w:rFonts w:ascii="Times New Roman" w:eastAsia="Times New Roman" w:hAnsi="Times New Roman" w:cs="Times New Roman"/>
          <w:sz w:val="28"/>
          <w:szCs w:val="28"/>
        </w:rPr>
        <w:t xml:space="preserve">продолжения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снижения </w:t>
      </w:r>
      <w:r w:rsidR="00482C90" w:rsidRPr="001B1D89">
        <w:rPr>
          <w:rFonts w:ascii="Times New Roman" w:eastAsia="Times New Roman" w:hAnsi="Times New Roman" w:cs="Times New Roman"/>
          <w:sz w:val="28"/>
          <w:szCs w:val="28"/>
        </w:rPr>
        <w:t xml:space="preserve">реальных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доходов населения </w:t>
      </w:r>
      <w:r w:rsidR="00482C90" w:rsidRPr="001B1D89">
        <w:rPr>
          <w:rFonts w:ascii="Times New Roman" w:eastAsia="Times New Roman" w:hAnsi="Times New Roman" w:cs="Times New Roman"/>
          <w:sz w:val="28"/>
          <w:szCs w:val="28"/>
        </w:rPr>
        <w:t xml:space="preserve">в 2016 году </w:t>
      </w: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>оборот розничной торговли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по данным официальной статистики снизился на </w:t>
      </w:r>
      <w:r w:rsidR="000B1D91" w:rsidRPr="001B1D8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,2% (к 201</w:t>
      </w:r>
      <w:r w:rsidR="000B1D91" w:rsidRPr="001B1D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году в сопоставимых ценах), основное снижение произошло в сфере рын</w:t>
      </w:r>
      <w:r w:rsidR="00E377AC">
        <w:rPr>
          <w:rFonts w:ascii="Times New Roman" w:eastAsia="Times New Roman" w:hAnsi="Times New Roman" w:cs="Times New Roman"/>
          <w:sz w:val="28"/>
          <w:szCs w:val="28"/>
        </w:rPr>
        <w:t>очной и ярм</w:t>
      </w:r>
      <w:r w:rsidR="00A455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77AC">
        <w:rPr>
          <w:rFonts w:ascii="Times New Roman" w:eastAsia="Times New Roman" w:hAnsi="Times New Roman" w:cs="Times New Roman"/>
          <w:sz w:val="28"/>
          <w:szCs w:val="28"/>
        </w:rPr>
        <w:t>рочной торговли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, в сегменте непродовольственных товаров.</w:t>
      </w:r>
    </w:p>
    <w:p w:rsidR="00A73D8F" w:rsidRPr="001B1D89" w:rsidRDefault="009D02BD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В 2017 году оборот розничной торговли растет (2 860 млрд. рублей за январь-август 2017 года с темпом роста 100,6% </w:t>
      </w:r>
      <w:r w:rsidR="008B1FB9" w:rsidRPr="001B1D8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6347F" w:rsidRPr="001B1D89">
        <w:rPr>
          <w:rFonts w:ascii="Times New Roman" w:eastAsia="Times New Roman" w:hAnsi="Times New Roman" w:cs="Times New Roman"/>
          <w:sz w:val="28"/>
          <w:szCs w:val="28"/>
        </w:rPr>
        <w:t>аналогичному периоду 2016</w:t>
      </w:r>
      <w:r w:rsidR="009163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47F" w:rsidRPr="001B1D89">
        <w:rPr>
          <w:rFonts w:ascii="Times New Roman" w:eastAsia="Times New Roman" w:hAnsi="Times New Roman" w:cs="Times New Roman"/>
          <w:sz w:val="28"/>
          <w:szCs w:val="28"/>
        </w:rPr>
        <w:t>года в сопоставимых ценах)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</w:t>
      </w:r>
      <w:r w:rsidR="00314BD5" w:rsidRPr="001B1D89">
        <w:rPr>
          <w:rFonts w:ascii="Times New Roman" w:eastAsia="Times New Roman" w:hAnsi="Times New Roman" w:cs="Times New Roman"/>
          <w:sz w:val="28"/>
          <w:szCs w:val="28"/>
        </w:rPr>
        <w:t>в сегмент</w:t>
      </w:r>
      <w:r w:rsidR="0076347F" w:rsidRPr="001B1D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BD5" w:rsidRPr="001B1D89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организованной торговли</w:t>
      </w:r>
      <w:r w:rsidR="0076347F" w:rsidRPr="001B1D89">
        <w:rPr>
          <w:rFonts w:ascii="Times New Roman" w:eastAsia="Times New Roman" w:hAnsi="Times New Roman" w:cs="Times New Roman"/>
          <w:sz w:val="28"/>
          <w:szCs w:val="28"/>
        </w:rPr>
        <w:t xml:space="preserve"> (90% суммарного</w:t>
      </w:r>
      <w:r w:rsidR="00730F24" w:rsidRPr="001B1D89">
        <w:rPr>
          <w:rFonts w:ascii="Times New Roman" w:eastAsia="Times New Roman" w:hAnsi="Times New Roman" w:cs="Times New Roman"/>
          <w:sz w:val="28"/>
          <w:szCs w:val="28"/>
        </w:rPr>
        <w:t xml:space="preserve"> розничного</w:t>
      </w:r>
      <w:r w:rsidR="0076347F" w:rsidRPr="001B1D89">
        <w:rPr>
          <w:rFonts w:ascii="Times New Roman" w:eastAsia="Times New Roman" w:hAnsi="Times New Roman" w:cs="Times New Roman"/>
          <w:sz w:val="28"/>
          <w:szCs w:val="28"/>
        </w:rPr>
        <w:t xml:space="preserve"> оборота)</w:t>
      </w:r>
      <w:r w:rsidR="00314BD5" w:rsidRPr="001B1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D8F" w:rsidRPr="001B1D89" w:rsidRDefault="00A73D8F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В прогнозном периоде </w:t>
      </w:r>
      <w:r w:rsidR="009D02BD" w:rsidRPr="001B1D89">
        <w:rPr>
          <w:rFonts w:ascii="Times New Roman" w:hAnsi="Times New Roman" w:cs="Times New Roman"/>
          <w:sz w:val="28"/>
          <w:szCs w:val="28"/>
        </w:rPr>
        <w:t>сохранение тенденций положительной</w:t>
      </w:r>
      <w:r w:rsidRPr="001B1D89">
        <w:rPr>
          <w:rFonts w:ascii="Times New Roman" w:hAnsi="Times New Roman" w:cs="Times New Roman"/>
          <w:sz w:val="28"/>
          <w:szCs w:val="28"/>
        </w:rPr>
        <w:t xml:space="preserve"> динамики доходов населения, замедлени</w:t>
      </w:r>
      <w:r w:rsidR="009D02BD" w:rsidRPr="001B1D89">
        <w:rPr>
          <w:rFonts w:ascii="Times New Roman" w:hAnsi="Times New Roman" w:cs="Times New Roman"/>
          <w:sz w:val="28"/>
          <w:szCs w:val="28"/>
        </w:rPr>
        <w:t>е</w:t>
      </w:r>
      <w:r w:rsidRPr="001B1D89">
        <w:rPr>
          <w:rFonts w:ascii="Times New Roman" w:hAnsi="Times New Roman" w:cs="Times New Roman"/>
          <w:sz w:val="28"/>
          <w:szCs w:val="28"/>
        </w:rPr>
        <w:t xml:space="preserve"> инфляции, восстановлени</w:t>
      </w:r>
      <w:r w:rsidR="009D02BD" w:rsidRPr="001B1D89">
        <w:rPr>
          <w:rFonts w:ascii="Times New Roman" w:hAnsi="Times New Roman" w:cs="Times New Roman"/>
          <w:sz w:val="28"/>
          <w:szCs w:val="28"/>
        </w:rPr>
        <w:t>е</w:t>
      </w:r>
      <w:r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274C21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1B1D89">
        <w:rPr>
          <w:rFonts w:ascii="Times New Roman" w:hAnsi="Times New Roman" w:cs="Times New Roman"/>
          <w:sz w:val="28"/>
          <w:szCs w:val="28"/>
        </w:rPr>
        <w:t>кредитования</w:t>
      </w:r>
      <w:r w:rsidR="009D02BD" w:rsidRPr="001B1D89">
        <w:rPr>
          <w:rFonts w:ascii="Times New Roman" w:hAnsi="Times New Roman" w:cs="Times New Roman"/>
          <w:sz w:val="28"/>
          <w:szCs w:val="28"/>
        </w:rPr>
        <w:t>, а также реализация совокупности мер по развитию сферы торговли и услуг города Москвы будут способствовать</w:t>
      </w:r>
      <w:r w:rsidRPr="001B1D89">
        <w:rPr>
          <w:rFonts w:ascii="Times New Roman" w:hAnsi="Times New Roman" w:cs="Times New Roman"/>
          <w:sz w:val="28"/>
          <w:szCs w:val="28"/>
        </w:rPr>
        <w:t xml:space="preserve"> росту показателей потребительского рынка </w:t>
      </w:r>
      <w:r w:rsidR="009D02BD" w:rsidRPr="001B1D89">
        <w:rPr>
          <w:rFonts w:ascii="Times New Roman" w:hAnsi="Times New Roman" w:cs="Times New Roman"/>
          <w:sz w:val="28"/>
          <w:szCs w:val="28"/>
        </w:rPr>
        <w:t>города.</w:t>
      </w:r>
    </w:p>
    <w:p w:rsidR="006660D9" w:rsidRPr="001B1D89" w:rsidRDefault="006660D9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>В 2018 году розничный товарооборот прогнозируется на уровне 4 78</w:t>
      </w:r>
      <w:r w:rsidR="00071577" w:rsidRPr="001B1D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млрд. рублей (темп роста 101,9% в сопоставимых ценах). В 2019</w:t>
      </w:r>
      <w:r w:rsidR="00A455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2020 годах розничный товарооборот достигнет уровня 5 07</w:t>
      </w:r>
      <w:r w:rsidR="00071577" w:rsidRPr="001B1D8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– 5 </w:t>
      </w:r>
      <w:r w:rsidR="006A01AA">
        <w:rPr>
          <w:rFonts w:ascii="Times New Roman" w:eastAsia="Times New Roman" w:hAnsi="Times New Roman" w:cs="Times New Roman"/>
          <w:sz w:val="28"/>
          <w:szCs w:val="28"/>
        </w:rPr>
        <w:t>400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млрд. рублей (с </w:t>
      </w:r>
      <w:r w:rsidR="00A73D8F" w:rsidRPr="001B1D89">
        <w:rPr>
          <w:rFonts w:ascii="Times New Roman" w:eastAsia="Times New Roman" w:hAnsi="Times New Roman" w:cs="Times New Roman"/>
          <w:sz w:val="28"/>
          <w:szCs w:val="28"/>
        </w:rPr>
        <w:t>увеличением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темпов </w:t>
      </w:r>
      <w:r w:rsidR="00A73D8F" w:rsidRPr="001B1D8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102,0% и 102,2% соответственно). </w:t>
      </w:r>
    </w:p>
    <w:p w:rsidR="000F7CC9" w:rsidRPr="001B1D89" w:rsidRDefault="00AB7D54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Объем платных услуг</w:t>
      </w:r>
      <w:r w:rsidR="008B1FB9"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населению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FB9" w:rsidRPr="001B1D89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B0217" w:rsidRPr="001B1D8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B1FB9" w:rsidRPr="001B1D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217" w:rsidRPr="001B1D89"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D8F" w:rsidRPr="001B1D89">
        <w:rPr>
          <w:rFonts w:ascii="Times New Roman" w:eastAsia="Times New Roman" w:hAnsi="Times New Roman" w:cs="Times New Roman"/>
          <w:sz w:val="28"/>
          <w:szCs w:val="28"/>
        </w:rPr>
        <w:t>на 7,7% (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к 201</w:t>
      </w:r>
      <w:r w:rsidR="002B0217" w:rsidRPr="001B1D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году в сопоставимых ценах</w:t>
      </w:r>
      <w:r w:rsidR="00A73D8F" w:rsidRPr="001B1D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и составил </w:t>
      </w:r>
      <w:r w:rsidR="002A6283" w:rsidRPr="001B1D89">
        <w:rPr>
          <w:rFonts w:ascii="Times New Roman" w:eastAsia="Times New Roman" w:hAnsi="Times New Roman" w:cs="Times New Roman"/>
          <w:sz w:val="28"/>
          <w:szCs w:val="28"/>
        </w:rPr>
        <w:t>1 658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млрд. рублей. </w:t>
      </w:r>
      <w:r w:rsidR="00071577" w:rsidRPr="001B1D89">
        <w:rPr>
          <w:rFonts w:ascii="Times New Roman" w:eastAsia="Times New Roman" w:hAnsi="Times New Roman" w:cs="Times New Roman"/>
          <w:sz w:val="28"/>
          <w:szCs w:val="28"/>
        </w:rPr>
        <w:t xml:space="preserve">В 2017 году, с учетом эффекта высокой базы объем платных услуг составит 1 769 млрд. рублей (100,0% к предыдущему году в сопоставимых ценах).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7D54" w:rsidRPr="001B1D89" w:rsidRDefault="008B1FB9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7D54" w:rsidRPr="001B1D8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660D9" w:rsidRPr="001B1D89">
        <w:rPr>
          <w:rFonts w:ascii="Times New Roman" w:eastAsia="Times New Roman" w:hAnsi="Times New Roman" w:cs="Times New Roman"/>
          <w:sz w:val="28"/>
          <w:szCs w:val="28"/>
        </w:rPr>
        <w:t>8</w:t>
      </w:r>
      <w:r w:rsidR="00AB7D54" w:rsidRPr="001B1D8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577" w:rsidRPr="001B1D89">
        <w:rPr>
          <w:rFonts w:ascii="Times New Roman" w:hAnsi="Times New Roman" w:cs="Times New Roman"/>
          <w:sz w:val="28"/>
          <w:szCs w:val="28"/>
        </w:rPr>
        <w:t xml:space="preserve">на фоне роста реальных доходов </w:t>
      </w:r>
      <w:r w:rsidR="00A4555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071577" w:rsidRPr="001B1D89">
        <w:rPr>
          <w:rFonts w:ascii="Times New Roman" w:hAnsi="Times New Roman" w:cs="Times New Roman"/>
          <w:sz w:val="28"/>
          <w:szCs w:val="28"/>
        </w:rPr>
        <w:t xml:space="preserve">и снижения инфляции </w:t>
      </w:r>
      <w:r w:rsidR="00AB7D54" w:rsidRPr="001B1D89">
        <w:rPr>
          <w:rFonts w:ascii="Times New Roman" w:eastAsia="Times New Roman" w:hAnsi="Times New Roman" w:cs="Times New Roman"/>
          <w:sz w:val="28"/>
          <w:szCs w:val="28"/>
        </w:rPr>
        <w:t>объем платных услуг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18F" w:rsidRPr="001B1D89">
        <w:rPr>
          <w:rFonts w:ascii="Times New Roman" w:eastAsia="Times New Roman" w:hAnsi="Times New Roman" w:cs="Times New Roman"/>
          <w:sz w:val="28"/>
          <w:szCs w:val="28"/>
        </w:rPr>
        <w:t>населению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вырастет</w:t>
      </w:r>
      <w:r w:rsidR="00B7218F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в сопоставимым ценах на 1,9% и </w:t>
      </w:r>
      <w:r w:rsidR="00AB7D54" w:rsidRPr="001B1D89">
        <w:rPr>
          <w:rFonts w:ascii="Times New Roman" w:eastAsia="Times New Roman" w:hAnsi="Times New Roman" w:cs="Times New Roman"/>
          <w:sz w:val="28"/>
          <w:szCs w:val="28"/>
        </w:rPr>
        <w:t>составит 1 </w:t>
      </w:r>
      <w:r w:rsidR="006660D9" w:rsidRPr="001B1D89">
        <w:rPr>
          <w:rFonts w:ascii="Times New Roman" w:eastAsia="Times New Roman" w:hAnsi="Times New Roman" w:cs="Times New Roman"/>
          <w:sz w:val="28"/>
          <w:szCs w:val="28"/>
        </w:rPr>
        <w:t>902</w:t>
      </w:r>
      <w:r w:rsidR="00AB7D54" w:rsidRPr="001B1D89">
        <w:rPr>
          <w:rFonts w:ascii="Times New Roman" w:eastAsia="Times New Roman" w:hAnsi="Times New Roman" w:cs="Times New Roman"/>
          <w:sz w:val="28"/>
          <w:szCs w:val="28"/>
        </w:rPr>
        <w:t xml:space="preserve"> млрд. рублей</w:t>
      </w:r>
      <w:r w:rsidR="007579CF" w:rsidRPr="001B1D89">
        <w:rPr>
          <w:rFonts w:ascii="Times New Roman" w:eastAsia="Times New Roman" w:hAnsi="Times New Roman" w:cs="Times New Roman"/>
          <w:sz w:val="28"/>
          <w:szCs w:val="28"/>
        </w:rPr>
        <w:t>, в 2019</w:t>
      </w:r>
      <w:r w:rsidR="00A455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579CF" w:rsidRPr="001B1D89">
        <w:rPr>
          <w:rFonts w:ascii="Times New Roman" w:eastAsia="Times New Roman" w:hAnsi="Times New Roman" w:cs="Times New Roman"/>
          <w:sz w:val="28"/>
          <w:szCs w:val="28"/>
        </w:rPr>
        <w:t>2020 годах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 - на 1,6%-1,7% с </w:t>
      </w:r>
      <w:r w:rsidR="007579CF" w:rsidRPr="001B1D89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579CF" w:rsidRPr="001B1D89">
        <w:rPr>
          <w:rFonts w:ascii="Times New Roman" w:eastAsia="Times New Roman" w:hAnsi="Times New Roman" w:cs="Times New Roman"/>
          <w:sz w:val="28"/>
          <w:szCs w:val="28"/>
        </w:rPr>
        <w:t xml:space="preserve"> 2 020 – 2 146 млрд. рублей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7CAE" w:rsidRPr="001B1D89" w:rsidRDefault="005E7CAE" w:rsidP="0055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60BD" w:rsidRPr="001B1D89" w:rsidRDefault="00ED60BD" w:rsidP="00554180">
      <w:pPr>
        <w:pStyle w:val="20"/>
        <w:ind w:firstLine="709"/>
        <w:rPr>
          <w:bCs w:val="0"/>
          <w:sz w:val="28"/>
          <w:szCs w:val="28"/>
        </w:rPr>
      </w:pPr>
      <w:r w:rsidRPr="001B1D89">
        <w:rPr>
          <w:bCs w:val="0"/>
          <w:sz w:val="28"/>
          <w:szCs w:val="28"/>
        </w:rPr>
        <w:t>Рынок труда: занятость и безработица</w:t>
      </w:r>
    </w:p>
    <w:p w:rsidR="005364F4" w:rsidRPr="001B1D89" w:rsidRDefault="00ED60BD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В течение 2016</w:t>
      </w:r>
      <w:r w:rsidR="00A45550">
        <w:rPr>
          <w:rFonts w:ascii="Times New Roman" w:hAnsi="Times New Roman" w:cs="Times New Roman"/>
          <w:sz w:val="28"/>
          <w:szCs w:val="28"/>
        </w:rPr>
        <w:t xml:space="preserve"> и </w:t>
      </w:r>
      <w:r w:rsidR="009B775E" w:rsidRPr="001B1D89">
        <w:rPr>
          <w:rFonts w:ascii="Times New Roman" w:hAnsi="Times New Roman" w:cs="Times New Roman"/>
          <w:sz w:val="28"/>
          <w:szCs w:val="28"/>
        </w:rPr>
        <w:t xml:space="preserve">2017 </w:t>
      </w:r>
      <w:r w:rsidR="00F66D7C">
        <w:rPr>
          <w:rFonts w:ascii="Times New Roman" w:hAnsi="Times New Roman" w:cs="Times New Roman"/>
          <w:sz w:val="28"/>
          <w:szCs w:val="28"/>
        </w:rPr>
        <w:t>годов</w:t>
      </w:r>
      <w:r w:rsidRPr="001B1D89">
        <w:rPr>
          <w:rFonts w:ascii="Times New Roman" w:hAnsi="Times New Roman" w:cs="Times New Roman"/>
          <w:sz w:val="28"/>
          <w:szCs w:val="28"/>
        </w:rPr>
        <w:t xml:space="preserve"> ситуация на рынке труда оставалась стабильной</w:t>
      </w:r>
      <w:r w:rsidR="009B775E" w:rsidRPr="001B1D89">
        <w:rPr>
          <w:rFonts w:ascii="Times New Roman" w:hAnsi="Times New Roman" w:cs="Times New Roman"/>
          <w:sz w:val="28"/>
          <w:szCs w:val="28"/>
        </w:rPr>
        <w:t xml:space="preserve"> с тенденцией </w:t>
      </w:r>
      <w:r w:rsidR="009B775E" w:rsidRPr="001B1D89">
        <w:rPr>
          <w:rFonts w:ascii="Times New Roman" w:hAnsi="Times New Roman" w:cs="Times New Roman"/>
          <w:b/>
          <w:sz w:val="28"/>
          <w:szCs w:val="28"/>
        </w:rPr>
        <w:t xml:space="preserve">снижения уровня безработицы – с 0,62% </w:t>
      </w:r>
      <w:r w:rsidR="00E377AC"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r w:rsidR="009B775E" w:rsidRPr="001B1D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4C21">
        <w:rPr>
          <w:rFonts w:ascii="Times New Roman" w:hAnsi="Times New Roman" w:cs="Times New Roman"/>
          <w:b/>
          <w:sz w:val="28"/>
          <w:szCs w:val="28"/>
        </w:rPr>
        <w:t xml:space="preserve">1 января 2016 г. </w:t>
      </w:r>
      <w:r w:rsidR="009B775E" w:rsidRPr="001B1D89">
        <w:rPr>
          <w:rFonts w:ascii="Times New Roman" w:hAnsi="Times New Roman" w:cs="Times New Roman"/>
          <w:b/>
          <w:sz w:val="28"/>
          <w:szCs w:val="28"/>
        </w:rPr>
        <w:t xml:space="preserve">до 0,39% </w:t>
      </w:r>
      <w:r w:rsidR="00E377AC"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r w:rsidR="009B775E" w:rsidRPr="001B1D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377AC">
        <w:rPr>
          <w:rFonts w:ascii="Times New Roman" w:hAnsi="Times New Roman" w:cs="Times New Roman"/>
          <w:b/>
          <w:sz w:val="28"/>
          <w:szCs w:val="28"/>
        </w:rPr>
        <w:t xml:space="preserve">1 сентября </w:t>
      </w:r>
      <w:r w:rsidR="009B775E" w:rsidRPr="001B1D89">
        <w:rPr>
          <w:rFonts w:ascii="Times New Roman" w:hAnsi="Times New Roman" w:cs="Times New Roman"/>
          <w:b/>
          <w:sz w:val="28"/>
          <w:szCs w:val="28"/>
        </w:rPr>
        <w:t>2017</w:t>
      </w:r>
      <w:r w:rsidR="00E377A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B775E" w:rsidRPr="001B1D89">
        <w:rPr>
          <w:rFonts w:ascii="Times New Roman" w:hAnsi="Times New Roman" w:cs="Times New Roman"/>
          <w:sz w:val="28"/>
          <w:szCs w:val="28"/>
        </w:rPr>
        <w:t xml:space="preserve"> (от численности экономически активного населения). Численность </w:t>
      </w:r>
      <w:r w:rsidR="009B775E" w:rsidRPr="001B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безработных граждан, зарегистрированных в службе занятости, снизилась за указанный период на </w:t>
      </w:r>
      <w:r w:rsidR="0069181C" w:rsidRPr="001B1D89">
        <w:rPr>
          <w:rFonts w:ascii="Times New Roman" w:eastAsia="Times New Roman" w:hAnsi="Times New Roman" w:cs="Times New Roman"/>
          <w:sz w:val="28"/>
          <w:szCs w:val="28"/>
          <w:lang w:eastAsia="ru-RU"/>
        </w:rPr>
        <w:t>16,1 тыс.</w:t>
      </w:r>
      <w:r w:rsidR="009B775E" w:rsidRPr="001B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 составила 28,0 тыс. человек</w:t>
      </w:r>
      <w:r w:rsidRPr="001B1D89">
        <w:rPr>
          <w:rFonts w:ascii="Times New Roman" w:hAnsi="Times New Roman" w:cs="Times New Roman"/>
          <w:sz w:val="28"/>
          <w:szCs w:val="28"/>
        </w:rPr>
        <w:t>.</w:t>
      </w:r>
    </w:p>
    <w:p w:rsidR="005364F4" w:rsidRPr="001B1D89" w:rsidRDefault="005364F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Напряженность на рынке труда </w:t>
      </w:r>
      <w:r w:rsidR="00A45550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B1D89">
        <w:rPr>
          <w:rFonts w:ascii="Times New Roman" w:hAnsi="Times New Roman" w:cs="Times New Roman"/>
          <w:sz w:val="28"/>
          <w:szCs w:val="28"/>
        </w:rPr>
        <w:t>Москвы в течение 2016</w:t>
      </w:r>
      <w:r w:rsidR="00A45550">
        <w:rPr>
          <w:rFonts w:ascii="Times New Roman" w:hAnsi="Times New Roman" w:cs="Times New Roman"/>
          <w:sz w:val="28"/>
          <w:szCs w:val="28"/>
        </w:rPr>
        <w:t xml:space="preserve"> и </w:t>
      </w:r>
      <w:r w:rsidRPr="001B1D89">
        <w:rPr>
          <w:rFonts w:ascii="Times New Roman" w:hAnsi="Times New Roman" w:cs="Times New Roman"/>
          <w:sz w:val="28"/>
          <w:szCs w:val="28"/>
        </w:rPr>
        <w:t>2017 г</w:t>
      </w:r>
      <w:r w:rsidR="00F66D7C">
        <w:rPr>
          <w:rFonts w:ascii="Times New Roman" w:hAnsi="Times New Roman" w:cs="Times New Roman"/>
          <w:sz w:val="28"/>
          <w:szCs w:val="28"/>
        </w:rPr>
        <w:t>одов</w:t>
      </w:r>
      <w:r w:rsidRPr="001B1D89">
        <w:rPr>
          <w:rFonts w:ascii="Times New Roman" w:hAnsi="Times New Roman" w:cs="Times New Roman"/>
          <w:sz w:val="28"/>
          <w:szCs w:val="28"/>
        </w:rPr>
        <w:t xml:space="preserve"> последовательно снижалась. По данным рекрутинговой компании </w:t>
      </w:r>
      <w:r w:rsidRPr="001B1D89">
        <w:rPr>
          <w:rFonts w:ascii="Times New Roman" w:hAnsi="Times New Roman" w:cs="Times New Roman"/>
          <w:sz w:val="28"/>
          <w:szCs w:val="28"/>
          <w:lang w:val="en-US"/>
        </w:rPr>
        <w:t>Headhunter</w:t>
      </w:r>
      <w:r w:rsidRPr="001B1D89">
        <w:rPr>
          <w:rFonts w:ascii="Times New Roman" w:hAnsi="Times New Roman" w:cs="Times New Roman"/>
          <w:sz w:val="28"/>
          <w:szCs w:val="28"/>
        </w:rPr>
        <w:t>, напряженност</w:t>
      </w:r>
      <w:r w:rsidR="009D02BD" w:rsidRPr="001B1D89">
        <w:rPr>
          <w:rFonts w:ascii="Times New Roman" w:hAnsi="Times New Roman" w:cs="Times New Roman"/>
          <w:sz w:val="28"/>
          <w:szCs w:val="28"/>
        </w:rPr>
        <w:t>ь</w:t>
      </w:r>
      <w:r w:rsidRPr="001B1D89">
        <w:rPr>
          <w:rFonts w:ascii="Times New Roman" w:hAnsi="Times New Roman" w:cs="Times New Roman"/>
          <w:sz w:val="28"/>
          <w:szCs w:val="28"/>
        </w:rPr>
        <w:t xml:space="preserve"> на рынке квалифицированного труда города Москвы - ниже уровней двух предыдущих лет.</w:t>
      </w:r>
    </w:p>
    <w:p w:rsidR="005364F4" w:rsidRPr="001B1D89" w:rsidRDefault="005364F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4D00E4" w:rsidRPr="001B1D89">
        <w:rPr>
          <w:rFonts w:ascii="Times New Roman" w:hAnsi="Times New Roman" w:cs="Times New Roman"/>
          <w:sz w:val="28"/>
          <w:szCs w:val="28"/>
        </w:rPr>
        <w:t xml:space="preserve">стабильное </w:t>
      </w:r>
      <w:r w:rsidRPr="001B1D89">
        <w:rPr>
          <w:rFonts w:ascii="Times New Roman" w:hAnsi="Times New Roman" w:cs="Times New Roman"/>
          <w:sz w:val="28"/>
          <w:szCs w:val="28"/>
        </w:rPr>
        <w:t>состояние рынка труда горо</w:t>
      </w:r>
      <w:r w:rsidR="004D00E4" w:rsidRPr="001B1D89">
        <w:rPr>
          <w:rFonts w:ascii="Times New Roman" w:hAnsi="Times New Roman" w:cs="Times New Roman"/>
          <w:sz w:val="28"/>
          <w:szCs w:val="28"/>
        </w:rPr>
        <w:t>да Москвы будет обусловлено:</w:t>
      </w:r>
    </w:p>
    <w:p w:rsidR="004D00E4" w:rsidRPr="001B1D89" w:rsidRDefault="004D00E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 перспективами роста экономической активности;</w:t>
      </w:r>
    </w:p>
    <w:p w:rsidR="004D00E4" w:rsidRPr="001B1D89" w:rsidRDefault="004D00E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 масштабом и привлекательными условиями рынка труда г</w:t>
      </w:r>
      <w:r w:rsidR="00E377AC">
        <w:rPr>
          <w:rFonts w:ascii="Times New Roman" w:hAnsi="Times New Roman" w:cs="Times New Roman"/>
          <w:sz w:val="28"/>
          <w:szCs w:val="28"/>
        </w:rPr>
        <w:t>орода</w:t>
      </w:r>
      <w:r w:rsidRPr="001B1D89">
        <w:rPr>
          <w:rFonts w:ascii="Times New Roman" w:hAnsi="Times New Roman" w:cs="Times New Roman"/>
          <w:sz w:val="28"/>
          <w:szCs w:val="28"/>
        </w:rPr>
        <w:t xml:space="preserve"> Москвы;</w:t>
      </w:r>
    </w:p>
    <w:p w:rsidR="004D00E4" w:rsidRPr="001B1D89" w:rsidRDefault="004D00E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 мерами государственного регулирования трудовой миграции и обеспечения баланса спроса и предложения трудовых ресурсов.</w:t>
      </w:r>
    </w:p>
    <w:p w:rsidR="004D00E4" w:rsidRPr="001B1D89" w:rsidRDefault="004D00E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Несмотря на прогнозируемое снижение трудоспособного населения</w:t>
      </w:r>
      <w:r w:rsidR="0032593E" w:rsidRPr="001B1D89">
        <w:rPr>
          <w:rFonts w:ascii="Times New Roman" w:hAnsi="Times New Roman" w:cs="Times New Roman"/>
          <w:sz w:val="28"/>
          <w:szCs w:val="28"/>
        </w:rPr>
        <w:t xml:space="preserve"> вследствие естественного старения населения</w:t>
      </w:r>
      <w:r w:rsidR="007F6A98" w:rsidRPr="001B1D89">
        <w:rPr>
          <w:rFonts w:ascii="Times New Roman" w:hAnsi="Times New Roman" w:cs="Times New Roman"/>
          <w:sz w:val="28"/>
          <w:szCs w:val="28"/>
        </w:rPr>
        <w:t>,</w:t>
      </w:r>
      <w:r w:rsidRPr="001B1D89">
        <w:rPr>
          <w:rFonts w:ascii="Times New Roman" w:hAnsi="Times New Roman" w:cs="Times New Roman"/>
          <w:sz w:val="28"/>
          <w:szCs w:val="28"/>
        </w:rPr>
        <w:t xml:space="preserve"> баланс спроса и предложения на рынке труда </w:t>
      </w:r>
      <w:r w:rsidR="00A4555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F6A98" w:rsidRPr="001B1D89">
        <w:rPr>
          <w:rFonts w:ascii="Times New Roman" w:hAnsi="Times New Roman" w:cs="Times New Roman"/>
          <w:sz w:val="28"/>
          <w:szCs w:val="28"/>
        </w:rPr>
        <w:t xml:space="preserve">Москвы </w:t>
      </w:r>
      <w:r w:rsidRPr="001B1D89">
        <w:rPr>
          <w:rFonts w:ascii="Times New Roman" w:hAnsi="Times New Roman" w:cs="Times New Roman"/>
          <w:sz w:val="28"/>
          <w:szCs w:val="28"/>
        </w:rPr>
        <w:t xml:space="preserve">будет обеспечен за счет притока </w:t>
      </w:r>
      <w:r w:rsidR="007F6A98" w:rsidRPr="001B1D89">
        <w:rPr>
          <w:rFonts w:ascii="Times New Roman" w:hAnsi="Times New Roman" w:cs="Times New Roman"/>
          <w:sz w:val="28"/>
          <w:szCs w:val="28"/>
        </w:rPr>
        <w:t xml:space="preserve">трудовых мигрантов </w:t>
      </w:r>
      <w:r w:rsidRPr="001B1D89">
        <w:rPr>
          <w:rFonts w:ascii="Times New Roman" w:hAnsi="Times New Roman" w:cs="Times New Roman"/>
          <w:sz w:val="28"/>
          <w:szCs w:val="28"/>
        </w:rPr>
        <w:t>из других регионов Российской Федерации и иностранных государств.</w:t>
      </w:r>
    </w:p>
    <w:p w:rsidR="004D00E4" w:rsidRPr="001B1D89" w:rsidRDefault="004D00E4" w:rsidP="004E106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B1D8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Прирост численности занятых в экономике </w:t>
      </w:r>
      <w:r w:rsidR="00A45550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города </w:t>
      </w:r>
      <w:r w:rsidRPr="001B1D89">
        <w:rPr>
          <w:rFonts w:ascii="Times New Roman" w:eastAsiaTheme="minorEastAsia" w:hAnsi="Times New Roman"/>
          <w:sz w:val="28"/>
          <w:szCs w:val="28"/>
          <w:lang w:eastAsia="ru-RU"/>
        </w:rPr>
        <w:t>Москвы  прогнозируется в среднесрочной перспективе на уровне 0,3-0,5 % в год.</w:t>
      </w:r>
    </w:p>
    <w:p w:rsidR="004D00E4" w:rsidRPr="001B1D89" w:rsidRDefault="007F6A98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в городе Москве в </w:t>
      </w:r>
      <w:r w:rsidR="004D00E4" w:rsidRPr="001B1D89">
        <w:rPr>
          <w:rFonts w:ascii="Times New Roman" w:hAnsi="Times New Roman" w:cs="Times New Roman"/>
          <w:sz w:val="28"/>
          <w:szCs w:val="28"/>
        </w:rPr>
        <w:t>2018 года не превысит 0,37%.</w:t>
      </w:r>
      <w:r w:rsidR="004D00E4" w:rsidRPr="001B1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0E4" w:rsidRPr="001B1D89">
        <w:rPr>
          <w:rFonts w:ascii="Times New Roman" w:hAnsi="Times New Roman" w:cs="Times New Roman"/>
          <w:sz w:val="28"/>
          <w:szCs w:val="28"/>
        </w:rPr>
        <w:t>В 2019</w:t>
      </w:r>
      <w:r w:rsidR="00A45550">
        <w:rPr>
          <w:rFonts w:ascii="Times New Roman" w:hAnsi="Times New Roman" w:cs="Times New Roman"/>
          <w:sz w:val="28"/>
          <w:szCs w:val="28"/>
        </w:rPr>
        <w:t xml:space="preserve"> и </w:t>
      </w:r>
      <w:r w:rsidR="004D00E4" w:rsidRPr="001B1D89">
        <w:rPr>
          <w:rFonts w:ascii="Times New Roman" w:hAnsi="Times New Roman" w:cs="Times New Roman"/>
          <w:sz w:val="28"/>
          <w:szCs w:val="28"/>
        </w:rPr>
        <w:t xml:space="preserve">2020 годах </w:t>
      </w:r>
      <w:r w:rsidRPr="001B1D89">
        <w:rPr>
          <w:rFonts w:ascii="Times New Roman" w:hAnsi="Times New Roman" w:cs="Times New Roman"/>
          <w:sz w:val="28"/>
          <w:szCs w:val="28"/>
        </w:rPr>
        <w:t>-</w:t>
      </w:r>
      <w:r w:rsidR="004D00E4" w:rsidRPr="001B1D89">
        <w:rPr>
          <w:rFonts w:ascii="Times New Roman" w:hAnsi="Times New Roman" w:cs="Times New Roman"/>
          <w:sz w:val="28"/>
          <w:szCs w:val="28"/>
        </w:rPr>
        <w:t xml:space="preserve"> стабилизируется в диапазоне 0,36-0,35%.</w:t>
      </w:r>
    </w:p>
    <w:p w:rsidR="00ED60BD" w:rsidRPr="001B1D89" w:rsidRDefault="00ED60BD" w:rsidP="00554180">
      <w:pPr>
        <w:pStyle w:val="20"/>
        <w:ind w:firstLine="709"/>
        <w:rPr>
          <w:bCs w:val="0"/>
          <w:sz w:val="28"/>
          <w:szCs w:val="28"/>
        </w:rPr>
      </w:pPr>
    </w:p>
    <w:p w:rsidR="00ED60BD" w:rsidRPr="00E377AC" w:rsidRDefault="00ED60BD" w:rsidP="00E377AC">
      <w:pPr>
        <w:pStyle w:val="20"/>
        <w:ind w:firstLine="709"/>
        <w:rPr>
          <w:bCs w:val="0"/>
          <w:sz w:val="28"/>
          <w:szCs w:val="28"/>
        </w:rPr>
      </w:pPr>
      <w:r w:rsidRPr="00E377AC">
        <w:rPr>
          <w:bCs w:val="0"/>
          <w:sz w:val="28"/>
          <w:szCs w:val="28"/>
        </w:rPr>
        <w:t>Уровень жизни населения</w:t>
      </w:r>
    </w:p>
    <w:p w:rsidR="00ED60BD" w:rsidRPr="00E377AC" w:rsidRDefault="00ED60BD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7AC">
        <w:rPr>
          <w:sz w:val="28"/>
          <w:szCs w:val="28"/>
        </w:rPr>
        <w:t>Емкий рынок труда</w:t>
      </w:r>
      <w:r w:rsidRPr="00E377AC">
        <w:rPr>
          <w:b/>
          <w:sz w:val="28"/>
          <w:szCs w:val="28"/>
        </w:rPr>
        <w:t xml:space="preserve"> </w:t>
      </w:r>
      <w:r w:rsidRPr="00E377AC">
        <w:rPr>
          <w:sz w:val="28"/>
          <w:szCs w:val="28"/>
        </w:rPr>
        <w:t>в городе Москве</w:t>
      </w:r>
      <w:r w:rsidRPr="00E377AC">
        <w:rPr>
          <w:b/>
          <w:sz w:val="28"/>
          <w:szCs w:val="28"/>
        </w:rPr>
        <w:t xml:space="preserve"> </w:t>
      </w:r>
      <w:r w:rsidRPr="00E377AC">
        <w:rPr>
          <w:sz w:val="28"/>
          <w:szCs w:val="28"/>
        </w:rPr>
        <w:t xml:space="preserve">обеспечивает стабильность и высокий уровень </w:t>
      </w:r>
      <w:r w:rsidRPr="00E377AC">
        <w:rPr>
          <w:b/>
          <w:sz w:val="28"/>
          <w:szCs w:val="28"/>
        </w:rPr>
        <w:t>заработной платы</w:t>
      </w:r>
      <w:r w:rsidRPr="00E377AC">
        <w:rPr>
          <w:sz w:val="28"/>
          <w:szCs w:val="28"/>
        </w:rPr>
        <w:t xml:space="preserve"> как основного источника доходов населения.</w:t>
      </w:r>
    </w:p>
    <w:p w:rsidR="003D5735" w:rsidRPr="00914DFE" w:rsidRDefault="00ED60BD" w:rsidP="004E1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E106B">
        <w:rPr>
          <w:rFonts w:ascii="Times New Roman" w:hAnsi="Times New Roman" w:cs="Times New Roman"/>
          <w:sz w:val="28"/>
          <w:szCs w:val="28"/>
        </w:rPr>
        <w:t xml:space="preserve">Номинальная начисленная среднемесячная заработная плата </w:t>
      </w:r>
      <w:r w:rsidR="008037DD" w:rsidRPr="004E106B">
        <w:rPr>
          <w:rFonts w:ascii="Times New Roman" w:hAnsi="Times New Roman" w:cs="Times New Roman"/>
          <w:sz w:val="28"/>
          <w:szCs w:val="28"/>
        </w:rPr>
        <w:t>работников</w:t>
      </w:r>
      <w:r w:rsidRPr="004E106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037DD" w:rsidRPr="004E106B">
        <w:rPr>
          <w:rFonts w:ascii="Times New Roman" w:hAnsi="Times New Roman" w:cs="Times New Roman"/>
          <w:sz w:val="28"/>
          <w:szCs w:val="28"/>
        </w:rPr>
        <w:t>й</w:t>
      </w:r>
      <w:r w:rsidR="00680174" w:rsidRPr="004E106B">
        <w:rPr>
          <w:rFonts w:ascii="Times New Roman" w:hAnsi="Times New Roman" w:cs="Times New Roman"/>
          <w:sz w:val="28"/>
          <w:szCs w:val="28"/>
        </w:rPr>
        <w:t xml:space="preserve">, по данным </w:t>
      </w:r>
      <w:r w:rsidR="00E377AC" w:rsidRPr="004E106B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</w:t>
      </w:r>
      <w:hyperlink r:id="rId9" w:history="1">
        <w:r w:rsidR="00E377AC" w:rsidRPr="002611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статистики</w:t>
        </w:r>
      </w:hyperlink>
      <w:r w:rsidR="00680174" w:rsidRPr="00261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6A98" w:rsidRPr="004E106B">
        <w:rPr>
          <w:rFonts w:ascii="Times New Roman" w:hAnsi="Times New Roman" w:cs="Times New Roman"/>
          <w:sz w:val="28"/>
          <w:szCs w:val="28"/>
        </w:rPr>
        <w:t xml:space="preserve">в </w:t>
      </w:r>
      <w:r w:rsidR="00A45550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4E106B">
        <w:rPr>
          <w:rFonts w:ascii="Times New Roman" w:hAnsi="Times New Roman" w:cs="Times New Roman"/>
          <w:sz w:val="28"/>
          <w:szCs w:val="28"/>
        </w:rPr>
        <w:t>Москве в 2016 году выросла на 11,0% к 2015</w:t>
      </w:r>
      <w:r w:rsidR="006A01AA" w:rsidRPr="004E106B">
        <w:rPr>
          <w:rFonts w:ascii="Times New Roman" w:hAnsi="Times New Roman" w:cs="Times New Roman"/>
          <w:sz w:val="28"/>
          <w:szCs w:val="28"/>
        </w:rPr>
        <w:t> </w:t>
      </w:r>
      <w:r w:rsidRPr="004E106B">
        <w:rPr>
          <w:rFonts w:ascii="Times New Roman" w:hAnsi="Times New Roman" w:cs="Times New Roman"/>
          <w:sz w:val="28"/>
          <w:szCs w:val="28"/>
        </w:rPr>
        <w:t>г</w:t>
      </w:r>
      <w:r w:rsidR="00F66D7C" w:rsidRPr="004E106B">
        <w:rPr>
          <w:rFonts w:ascii="Times New Roman" w:hAnsi="Times New Roman" w:cs="Times New Roman"/>
          <w:sz w:val="28"/>
          <w:szCs w:val="28"/>
        </w:rPr>
        <w:t>оду</w:t>
      </w:r>
      <w:r w:rsidRPr="004E106B">
        <w:rPr>
          <w:rFonts w:ascii="Times New Roman" w:hAnsi="Times New Roman" w:cs="Times New Roman"/>
          <w:sz w:val="28"/>
          <w:szCs w:val="28"/>
        </w:rPr>
        <w:t>, на фоне замедляющейся инфляции рост реальной заработной платы составил 3,0%.</w:t>
      </w:r>
    </w:p>
    <w:p w:rsidR="00ED60BD" w:rsidRPr="00E377AC" w:rsidRDefault="003D5735" w:rsidP="004E106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7AC">
        <w:rPr>
          <w:sz w:val="28"/>
          <w:szCs w:val="28"/>
        </w:rPr>
        <w:t>Среднемесячный доход от трудовой деятельности</w:t>
      </w:r>
      <w:r w:rsidR="00ED60BD" w:rsidRPr="00E377AC">
        <w:rPr>
          <w:sz w:val="28"/>
          <w:szCs w:val="28"/>
        </w:rPr>
        <w:t xml:space="preserve"> </w:t>
      </w:r>
      <w:r w:rsidRPr="00E377AC">
        <w:rPr>
          <w:sz w:val="28"/>
          <w:szCs w:val="28"/>
        </w:rPr>
        <w:t>составил в 2016 году 59,8 тыс. рублей.</w:t>
      </w:r>
    </w:p>
    <w:p w:rsidR="00E33BF5" w:rsidRPr="001B1D89" w:rsidRDefault="0032593E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7AC">
        <w:rPr>
          <w:rFonts w:ascii="Times New Roman" w:hAnsi="Times New Roman" w:cs="Times New Roman"/>
          <w:sz w:val="28"/>
          <w:szCs w:val="28"/>
        </w:rPr>
        <w:lastRenderedPageBreak/>
        <w:t xml:space="preserve">В 2017 году </w:t>
      </w:r>
      <w:r w:rsidR="00FA6247" w:rsidRPr="00E377AC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A45550">
        <w:rPr>
          <w:rFonts w:ascii="Times New Roman" w:hAnsi="Times New Roman" w:cs="Times New Roman"/>
          <w:sz w:val="28"/>
          <w:szCs w:val="28"/>
        </w:rPr>
        <w:t>официальной</w:t>
      </w:r>
      <w:r w:rsidR="00A45550" w:rsidRPr="00E377AC">
        <w:rPr>
          <w:rFonts w:ascii="Times New Roman" w:hAnsi="Times New Roman" w:cs="Times New Roman"/>
          <w:sz w:val="28"/>
          <w:szCs w:val="28"/>
        </w:rPr>
        <w:t xml:space="preserve"> </w:t>
      </w:r>
      <w:r w:rsidRPr="00E377AC">
        <w:rPr>
          <w:rFonts w:ascii="Times New Roman" w:hAnsi="Times New Roman" w:cs="Times New Roman"/>
          <w:sz w:val="28"/>
          <w:szCs w:val="28"/>
        </w:rPr>
        <w:t>статистик</w:t>
      </w:r>
      <w:r w:rsidR="00FA6247" w:rsidRPr="00E377AC">
        <w:rPr>
          <w:rFonts w:ascii="Times New Roman" w:hAnsi="Times New Roman" w:cs="Times New Roman"/>
          <w:sz w:val="28"/>
          <w:szCs w:val="28"/>
        </w:rPr>
        <w:t>и</w:t>
      </w:r>
      <w:r w:rsidRPr="00E377AC">
        <w:rPr>
          <w:rFonts w:ascii="Times New Roman" w:hAnsi="Times New Roman" w:cs="Times New Roman"/>
          <w:sz w:val="28"/>
          <w:szCs w:val="28"/>
        </w:rPr>
        <w:t xml:space="preserve"> </w:t>
      </w:r>
      <w:r w:rsidR="00FA6247" w:rsidRPr="00E377AC">
        <w:rPr>
          <w:rFonts w:ascii="Times New Roman" w:hAnsi="Times New Roman" w:cs="Times New Roman"/>
          <w:sz w:val="28"/>
          <w:szCs w:val="28"/>
        </w:rPr>
        <w:t xml:space="preserve">о </w:t>
      </w:r>
      <w:r w:rsidRPr="00E377AC">
        <w:rPr>
          <w:rFonts w:ascii="Times New Roman" w:hAnsi="Times New Roman" w:cs="Times New Roman"/>
          <w:sz w:val="28"/>
          <w:szCs w:val="28"/>
        </w:rPr>
        <w:t>показател</w:t>
      </w:r>
      <w:r w:rsidR="00FA6247" w:rsidRPr="00E377AC">
        <w:rPr>
          <w:rFonts w:ascii="Times New Roman" w:hAnsi="Times New Roman" w:cs="Times New Roman"/>
          <w:sz w:val="28"/>
          <w:szCs w:val="28"/>
        </w:rPr>
        <w:t>е</w:t>
      </w:r>
      <w:r w:rsidRPr="00E377AC">
        <w:rPr>
          <w:rFonts w:ascii="Times New Roman" w:hAnsi="Times New Roman" w:cs="Times New Roman"/>
          <w:sz w:val="28"/>
          <w:szCs w:val="28"/>
        </w:rPr>
        <w:t xml:space="preserve"> средней заработной платы противоречив</w:t>
      </w:r>
      <w:r w:rsidR="00FA6247" w:rsidRPr="00E377AC">
        <w:rPr>
          <w:rFonts w:ascii="Times New Roman" w:hAnsi="Times New Roman" w:cs="Times New Roman"/>
          <w:sz w:val="28"/>
          <w:szCs w:val="28"/>
        </w:rPr>
        <w:t>ы</w:t>
      </w:r>
      <w:r w:rsidR="00E33BF5" w:rsidRPr="00E377AC">
        <w:rPr>
          <w:rFonts w:ascii="Times New Roman" w:hAnsi="Times New Roman" w:cs="Times New Roman"/>
          <w:sz w:val="28"/>
          <w:szCs w:val="28"/>
        </w:rPr>
        <w:t>.</w:t>
      </w:r>
      <w:r w:rsidRPr="00E377AC">
        <w:rPr>
          <w:rFonts w:ascii="Times New Roman" w:hAnsi="Times New Roman" w:cs="Times New Roman"/>
          <w:sz w:val="28"/>
          <w:szCs w:val="28"/>
        </w:rPr>
        <w:t xml:space="preserve"> </w:t>
      </w:r>
      <w:r w:rsidR="00E33BF5" w:rsidRPr="00E377AC">
        <w:rPr>
          <w:rFonts w:ascii="Times New Roman" w:hAnsi="Times New Roman" w:cs="Times New Roman"/>
          <w:sz w:val="28"/>
          <w:szCs w:val="28"/>
        </w:rPr>
        <w:t>Опубликованный показатель</w:t>
      </w:r>
      <w:r w:rsidR="00E33BF5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26118E">
        <w:rPr>
          <w:rFonts w:ascii="Times New Roman" w:hAnsi="Times New Roman" w:cs="Times New Roman"/>
          <w:sz w:val="28"/>
          <w:szCs w:val="28"/>
        </w:rPr>
        <w:t>«</w:t>
      </w:r>
      <w:r w:rsidRPr="001B1D89">
        <w:rPr>
          <w:rFonts w:ascii="Times New Roman" w:hAnsi="Times New Roman" w:cs="Times New Roman"/>
          <w:sz w:val="28"/>
          <w:szCs w:val="28"/>
        </w:rPr>
        <w:t>рост заработной платы</w:t>
      </w:r>
      <w:r w:rsidR="0026118E">
        <w:rPr>
          <w:rFonts w:ascii="Times New Roman" w:hAnsi="Times New Roman" w:cs="Times New Roman"/>
          <w:sz w:val="28"/>
          <w:szCs w:val="28"/>
        </w:rPr>
        <w:t>»</w:t>
      </w:r>
      <w:r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E33BF5" w:rsidRPr="001B1D89">
        <w:rPr>
          <w:rFonts w:ascii="Times New Roman" w:hAnsi="Times New Roman" w:cs="Times New Roman"/>
          <w:sz w:val="28"/>
          <w:szCs w:val="28"/>
        </w:rPr>
        <w:t>за январь-июль 2017 г</w:t>
      </w:r>
      <w:r w:rsidR="00F66D7C">
        <w:rPr>
          <w:rFonts w:ascii="Times New Roman" w:hAnsi="Times New Roman" w:cs="Times New Roman"/>
          <w:sz w:val="28"/>
          <w:szCs w:val="28"/>
        </w:rPr>
        <w:t xml:space="preserve">ода </w:t>
      </w:r>
      <w:r w:rsidR="00FA6247" w:rsidRPr="001B1D89">
        <w:rPr>
          <w:rFonts w:ascii="Times New Roman" w:hAnsi="Times New Roman" w:cs="Times New Roman"/>
          <w:sz w:val="28"/>
          <w:szCs w:val="28"/>
        </w:rPr>
        <w:t>составляет 107,9% (</w:t>
      </w:r>
      <w:r w:rsidRPr="001B1D89">
        <w:rPr>
          <w:rFonts w:ascii="Times New Roman" w:hAnsi="Times New Roman" w:cs="Times New Roman"/>
          <w:sz w:val="28"/>
          <w:szCs w:val="28"/>
        </w:rPr>
        <w:t>к аналогичному периоду 2016</w:t>
      </w:r>
      <w:r w:rsidR="006A01AA">
        <w:rPr>
          <w:rFonts w:ascii="Times New Roman" w:hAnsi="Times New Roman" w:cs="Times New Roman"/>
          <w:sz w:val="28"/>
          <w:szCs w:val="28"/>
        </w:rPr>
        <w:t> </w:t>
      </w:r>
      <w:r w:rsidRPr="001B1D89">
        <w:rPr>
          <w:rFonts w:ascii="Times New Roman" w:hAnsi="Times New Roman" w:cs="Times New Roman"/>
          <w:sz w:val="28"/>
          <w:szCs w:val="28"/>
        </w:rPr>
        <w:t>года</w:t>
      </w:r>
      <w:r w:rsidR="00E33BF5" w:rsidRPr="001B1D89">
        <w:rPr>
          <w:rFonts w:ascii="Times New Roman" w:hAnsi="Times New Roman" w:cs="Times New Roman"/>
          <w:sz w:val="28"/>
          <w:szCs w:val="28"/>
        </w:rPr>
        <w:t>, по сопоставимому кругу предприятий</w:t>
      </w:r>
      <w:r w:rsidR="00FA6247" w:rsidRPr="001B1D89">
        <w:rPr>
          <w:rFonts w:ascii="Times New Roman" w:hAnsi="Times New Roman" w:cs="Times New Roman"/>
          <w:sz w:val="28"/>
          <w:szCs w:val="28"/>
        </w:rPr>
        <w:t>)</w:t>
      </w:r>
      <w:r w:rsidR="00E33BF5" w:rsidRPr="001B1D89">
        <w:rPr>
          <w:rFonts w:ascii="Times New Roman" w:hAnsi="Times New Roman" w:cs="Times New Roman"/>
          <w:sz w:val="28"/>
          <w:szCs w:val="28"/>
        </w:rPr>
        <w:t>.</w:t>
      </w:r>
      <w:r w:rsidR="00FA79EF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="00E33BF5" w:rsidRPr="001B1D89">
        <w:rPr>
          <w:rFonts w:ascii="Times New Roman" w:hAnsi="Times New Roman" w:cs="Times New Roman"/>
          <w:sz w:val="28"/>
          <w:szCs w:val="28"/>
        </w:rPr>
        <w:t>П</w:t>
      </w:r>
      <w:r w:rsidR="00FA79EF" w:rsidRPr="001B1D89">
        <w:rPr>
          <w:rFonts w:ascii="Times New Roman" w:hAnsi="Times New Roman" w:cs="Times New Roman"/>
          <w:sz w:val="28"/>
          <w:szCs w:val="28"/>
        </w:rPr>
        <w:t xml:space="preserve">ри этом темп роста, рассчитанный по </w:t>
      </w:r>
      <w:r w:rsidR="00E33BF5" w:rsidRPr="001B1D89">
        <w:rPr>
          <w:rFonts w:ascii="Times New Roman" w:hAnsi="Times New Roman" w:cs="Times New Roman"/>
          <w:sz w:val="28"/>
          <w:szCs w:val="28"/>
        </w:rPr>
        <w:t xml:space="preserve">опубликованным </w:t>
      </w:r>
      <w:r w:rsidR="00FA79EF" w:rsidRPr="001B1D89">
        <w:rPr>
          <w:rFonts w:ascii="Times New Roman" w:hAnsi="Times New Roman" w:cs="Times New Roman"/>
          <w:sz w:val="28"/>
          <w:szCs w:val="28"/>
        </w:rPr>
        <w:t>номинальным значениям</w:t>
      </w:r>
      <w:r w:rsidR="00FA6247" w:rsidRPr="001B1D89">
        <w:rPr>
          <w:rFonts w:ascii="Times New Roman" w:hAnsi="Times New Roman" w:cs="Times New Roman"/>
          <w:sz w:val="28"/>
          <w:szCs w:val="28"/>
        </w:rPr>
        <w:t xml:space="preserve"> зар</w:t>
      </w:r>
      <w:r w:rsidR="00A45550">
        <w:rPr>
          <w:rFonts w:ascii="Times New Roman" w:hAnsi="Times New Roman" w:cs="Times New Roman"/>
          <w:sz w:val="28"/>
          <w:szCs w:val="28"/>
        </w:rPr>
        <w:t xml:space="preserve">аботных </w:t>
      </w:r>
      <w:r w:rsidR="00FA6247" w:rsidRPr="001B1D89">
        <w:rPr>
          <w:rFonts w:ascii="Times New Roman" w:hAnsi="Times New Roman" w:cs="Times New Roman"/>
          <w:sz w:val="28"/>
          <w:szCs w:val="28"/>
        </w:rPr>
        <w:t>плат за указанные периоды</w:t>
      </w:r>
      <w:r w:rsidR="00E33BF5" w:rsidRPr="001B1D89">
        <w:rPr>
          <w:rFonts w:ascii="Times New Roman" w:hAnsi="Times New Roman" w:cs="Times New Roman"/>
          <w:sz w:val="28"/>
          <w:szCs w:val="28"/>
        </w:rPr>
        <w:t xml:space="preserve"> (</w:t>
      </w:r>
      <w:r w:rsidR="00C557C3" w:rsidRPr="001B1D89">
        <w:rPr>
          <w:rFonts w:ascii="Times New Roman" w:hAnsi="Times New Roman" w:cs="Times New Roman"/>
          <w:sz w:val="28"/>
          <w:szCs w:val="28"/>
        </w:rPr>
        <w:t>69</w:t>
      </w:r>
      <w:r w:rsidR="006A01AA">
        <w:rPr>
          <w:rFonts w:ascii="Times New Roman" w:hAnsi="Times New Roman" w:cs="Times New Roman"/>
          <w:sz w:val="28"/>
          <w:szCs w:val="28"/>
        </w:rPr>
        <w:t> </w:t>
      </w:r>
      <w:r w:rsidR="00C557C3" w:rsidRPr="001B1D89">
        <w:rPr>
          <w:rFonts w:ascii="Times New Roman" w:hAnsi="Times New Roman" w:cs="Times New Roman"/>
          <w:sz w:val="28"/>
          <w:szCs w:val="28"/>
        </w:rPr>
        <w:t>299 и 79</w:t>
      </w:r>
      <w:r w:rsidR="006A01AA">
        <w:rPr>
          <w:rFonts w:ascii="Times New Roman" w:hAnsi="Times New Roman" w:cs="Times New Roman"/>
          <w:sz w:val="28"/>
          <w:szCs w:val="28"/>
        </w:rPr>
        <w:t> </w:t>
      </w:r>
      <w:r w:rsidR="00C557C3" w:rsidRPr="001B1D89">
        <w:rPr>
          <w:rFonts w:ascii="Times New Roman" w:hAnsi="Times New Roman" w:cs="Times New Roman"/>
          <w:sz w:val="28"/>
          <w:szCs w:val="28"/>
        </w:rPr>
        <w:t>821 рублей соответственно</w:t>
      </w:r>
      <w:r w:rsidR="00E33BF5" w:rsidRPr="001B1D89">
        <w:rPr>
          <w:rFonts w:ascii="Times New Roman" w:hAnsi="Times New Roman" w:cs="Times New Roman"/>
          <w:sz w:val="28"/>
          <w:szCs w:val="28"/>
        </w:rPr>
        <w:t>)</w:t>
      </w:r>
      <w:r w:rsidR="0026118E">
        <w:rPr>
          <w:rFonts w:ascii="Times New Roman" w:hAnsi="Times New Roman" w:cs="Times New Roman"/>
          <w:sz w:val="28"/>
          <w:szCs w:val="28"/>
        </w:rPr>
        <w:t>, существенно выше</w:t>
      </w:r>
      <w:r w:rsidR="00EE19DD">
        <w:rPr>
          <w:rFonts w:ascii="Times New Roman" w:hAnsi="Times New Roman" w:cs="Times New Roman"/>
          <w:sz w:val="28"/>
          <w:szCs w:val="28"/>
        </w:rPr>
        <w:t xml:space="preserve"> -</w:t>
      </w:r>
      <w:r w:rsidR="00FA79EF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 xml:space="preserve">115,2%. </w:t>
      </w:r>
      <w:r w:rsidR="00E33BF5" w:rsidRPr="001B1D89">
        <w:rPr>
          <w:rFonts w:ascii="Times New Roman" w:hAnsi="Times New Roman" w:cs="Times New Roman"/>
          <w:sz w:val="28"/>
          <w:szCs w:val="28"/>
        </w:rPr>
        <w:t>Такие высокие темпы роста не</w:t>
      </w:r>
      <w:r w:rsidR="00E33BF5" w:rsidRPr="001B1D89">
        <w:rPr>
          <w:rFonts w:ascii="Times New Roman" w:hAnsi="Times New Roman"/>
          <w:sz w:val="28"/>
          <w:szCs w:val="28"/>
        </w:rPr>
        <w:t xml:space="preserve"> подтверждаются другими источниками информации</w:t>
      </w:r>
      <w:r w:rsidR="00936650" w:rsidRPr="001B1D89">
        <w:rPr>
          <w:rFonts w:ascii="Times New Roman" w:hAnsi="Times New Roman"/>
          <w:sz w:val="28"/>
          <w:szCs w:val="28"/>
        </w:rPr>
        <w:t xml:space="preserve"> и динамикой связанных показателей – оборота розничной торговли и платных услуг. </w:t>
      </w:r>
    </w:p>
    <w:p w:rsidR="00F860CA" w:rsidRPr="001B1D89" w:rsidRDefault="00680174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Поэтому в качестве прогнозных значений взяты данные об официальной заработной плате по данным Ф</w:t>
      </w:r>
      <w:r w:rsidR="00A45550">
        <w:rPr>
          <w:rFonts w:ascii="Times New Roman" w:hAnsi="Times New Roman"/>
          <w:sz w:val="28"/>
          <w:szCs w:val="28"/>
        </w:rPr>
        <w:t>едеральной налоговой службой и Пенсионного фонда Российской Федерации</w:t>
      </w:r>
      <w:r w:rsidRPr="001B1D89">
        <w:rPr>
          <w:rFonts w:ascii="Times New Roman" w:hAnsi="Times New Roman"/>
          <w:sz w:val="28"/>
          <w:szCs w:val="28"/>
        </w:rPr>
        <w:t>. В 2017 г</w:t>
      </w:r>
      <w:r w:rsidR="00F66D7C">
        <w:rPr>
          <w:rFonts w:ascii="Times New Roman" w:hAnsi="Times New Roman"/>
          <w:sz w:val="28"/>
          <w:szCs w:val="28"/>
        </w:rPr>
        <w:t xml:space="preserve">оду </w:t>
      </w:r>
      <w:r w:rsidRPr="001B1D89">
        <w:rPr>
          <w:rFonts w:ascii="Times New Roman" w:hAnsi="Times New Roman"/>
          <w:sz w:val="28"/>
          <w:szCs w:val="28"/>
        </w:rPr>
        <w:t xml:space="preserve">ожидается рост официальной заработной платы на 7,8% к предыдущему году, что обеспечит также рост реальной заработной платы. </w:t>
      </w:r>
      <w:r w:rsidR="00FA79EF" w:rsidRPr="001B1D89">
        <w:rPr>
          <w:rFonts w:ascii="Times New Roman" w:hAnsi="Times New Roman" w:cs="Times New Roman"/>
          <w:sz w:val="28"/>
          <w:szCs w:val="28"/>
        </w:rPr>
        <w:t>В среднесрочной перспективе</w:t>
      </w:r>
      <w:r w:rsidRPr="001B1D89">
        <w:rPr>
          <w:rFonts w:ascii="Times New Roman" w:hAnsi="Times New Roman" w:cs="Times New Roman"/>
          <w:sz w:val="28"/>
          <w:szCs w:val="28"/>
        </w:rPr>
        <w:t xml:space="preserve"> (2018-2020 г</w:t>
      </w:r>
      <w:r w:rsidR="00F66D7C">
        <w:rPr>
          <w:rFonts w:ascii="Times New Roman" w:hAnsi="Times New Roman" w:cs="Times New Roman"/>
          <w:sz w:val="28"/>
          <w:szCs w:val="28"/>
        </w:rPr>
        <w:t>оды</w:t>
      </w:r>
      <w:r w:rsidRPr="001B1D89">
        <w:rPr>
          <w:rFonts w:ascii="Times New Roman" w:hAnsi="Times New Roman" w:cs="Times New Roman"/>
          <w:sz w:val="28"/>
          <w:szCs w:val="28"/>
        </w:rPr>
        <w:t>)</w:t>
      </w:r>
      <w:r w:rsidR="00FA79EF" w:rsidRPr="001B1D89">
        <w:rPr>
          <w:rFonts w:ascii="Times New Roman" w:hAnsi="Times New Roman" w:cs="Times New Roman"/>
          <w:sz w:val="28"/>
          <w:szCs w:val="28"/>
        </w:rPr>
        <w:t xml:space="preserve"> прогнозируется умеренный рост заработных плат</w:t>
      </w:r>
      <w:r w:rsidR="00936650" w:rsidRPr="001B1D89">
        <w:rPr>
          <w:rFonts w:ascii="Times New Roman" w:hAnsi="Times New Roman" w:cs="Times New Roman"/>
          <w:sz w:val="28"/>
          <w:szCs w:val="28"/>
        </w:rPr>
        <w:t xml:space="preserve"> и трудового дохода</w:t>
      </w:r>
      <w:r w:rsidR="00FA79EF" w:rsidRPr="001B1D89">
        <w:rPr>
          <w:rFonts w:ascii="Times New Roman" w:hAnsi="Times New Roman" w:cs="Times New Roman"/>
          <w:sz w:val="28"/>
          <w:szCs w:val="28"/>
        </w:rPr>
        <w:t xml:space="preserve"> - </w:t>
      </w:r>
      <w:r w:rsidR="00F860CA" w:rsidRPr="001B1D89">
        <w:rPr>
          <w:rFonts w:ascii="Times New Roman" w:hAnsi="Times New Roman" w:cs="Times New Roman"/>
          <w:sz w:val="28"/>
          <w:szCs w:val="28"/>
        </w:rPr>
        <w:t>106,6-106,8% ежегодно, что выше прогнозных темпов инфляции.</w:t>
      </w:r>
      <w:r w:rsidR="00936650" w:rsidRPr="001B1D89">
        <w:rPr>
          <w:rFonts w:ascii="Times New Roman" w:hAnsi="Times New Roman" w:cs="Times New Roman"/>
          <w:sz w:val="28"/>
          <w:szCs w:val="28"/>
        </w:rPr>
        <w:t xml:space="preserve"> Соответственно, в реальном выражении прогнозируется рост заработных плат и дохода от трудовой деятельности. </w:t>
      </w:r>
    </w:p>
    <w:p w:rsidR="000136E1" w:rsidRPr="001B1D89" w:rsidRDefault="000136E1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Правительством Москвы за последние годы была выработана система мер, позволивших обеспечить стабильное развитие социальной сферы и инфраструктуры города</w:t>
      </w:r>
      <w:r w:rsidR="008B3270">
        <w:rPr>
          <w:rFonts w:ascii="Times New Roman" w:hAnsi="Times New Roman" w:cs="Times New Roman"/>
          <w:sz w:val="28"/>
          <w:szCs w:val="28"/>
        </w:rPr>
        <w:t xml:space="preserve"> Москвы</w:t>
      </w:r>
      <w:r w:rsidRPr="001B1D89">
        <w:rPr>
          <w:rFonts w:ascii="Times New Roman" w:hAnsi="Times New Roman" w:cs="Times New Roman"/>
          <w:sz w:val="28"/>
          <w:szCs w:val="28"/>
        </w:rPr>
        <w:t>.</w:t>
      </w:r>
    </w:p>
    <w:p w:rsidR="004D00E4" w:rsidRPr="001B1D89" w:rsidRDefault="00522E26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>Росту доходов населения в среднесрочной перспективе будут во многом способствовать реализуемые Правительством Москвы</w:t>
      </w:r>
      <w:r w:rsidRPr="001B1D89">
        <w:rPr>
          <w:rFonts w:ascii="Times New Roman" w:eastAsia="Times New Roman" w:hAnsi="Times New Roman" w:cs="Times New Roman"/>
          <w:b/>
          <w:sz w:val="28"/>
          <w:szCs w:val="28"/>
        </w:rPr>
        <w:t xml:space="preserve"> эффективные меры </w:t>
      </w:r>
      <w:r w:rsidR="004D00E4" w:rsidRPr="001B1D89">
        <w:rPr>
          <w:rFonts w:ascii="Times New Roman" w:eastAsia="Times New Roman" w:hAnsi="Times New Roman" w:cs="Times New Roman"/>
          <w:b/>
          <w:sz w:val="28"/>
          <w:szCs w:val="28"/>
        </w:rPr>
        <w:t>социальной поддержки</w:t>
      </w:r>
      <w:r w:rsidR="004D00E4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4D00E4" w:rsidRPr="001B1D89">
        <w:rPr>
          <w:rFonts w:ascii="Times New Roman" w:eastAsia="Times New Roman" w:hAnsi="Times New Roman" w:cs="Times New Roman"/>
          <w:sz w:val="28"/>
          <w:szCs w:val="28"/>
        </w:rPr>
        <w:t xml:space="preserve"> высоки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00E4" w:rsidRPr="001B1D89">
        <w:rPr>
          <w:rFonts w:ascii="Times New Roman" w:eastAsia="Times New Roman" w:hAnsi="Times New Roman" w:cs="Times New Roman"/>
          <w:sz w:val="28"/>
          <w:szCs w:val="28"/>
        </w:rPr>
        <w:t xml:space="preserve"> социальны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00E4" w:rsidRPr="001B1D89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ED60BD" w:rsidRPr="001B1D89" w:rsidRDefault="006657C5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Ж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ителям Москвы в полном объеме предоставляются </w:t>
      </w:r>
      <w:r w:rsidR="008B3270">
        <w:rPr>
          <w:rFonts w:ascii="Times New Roman" w:hAnsi="Times New Roman" w:cs="Times New Roman"/>
          <w:sz w:val="28"/>
          <w:szCs w:val="28"/>
        </w:rPr>
        <w:t>меры социальной поддержки и иные гарантии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, </w:t>
      </w:r>
      <w:r w:rsidRPr="001B1D89">
        <w:rPr>
          <w:rFonts w:ascii="Times New Roman" w:hAnsi="Times New Roman" w:cs="Times New Roman"/>
          <w:sz w:val="28"/>
          <w:szCs w:val="28"/>
        </w:rPr>
        <w:t>повышается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 качество социального обслуживания граждан пожилого возраста, ветеранов, инвалидов, семей с детьми</w:t>
      </w:r>
      <w:r w:rsidR="00522E26" w:rsidRPr="001B1D89">
        <w:rPr>
          <w:rFonts w:ascii="Times New Roman" w:hAnsi="Times New Roman" w:cs="Times New Roman"/>
          <w:sz w:val="28"/>
          <w:szCs w:val="28"/>
        </w:rPr>
        <w:t xml:space="preserve">, адресная </w:t>
      </w:r>
      <w:r w:rsidR="00ED60BD" w:rsidRPr="001B1D89">
        <w:rPr>
          <w:rFonts w:ascii="Times New Roman" w:hAnsi="Times New Roman" w:cs="Times New Roman"/>
          <w:sz w:val="28"/>
          <w:szCs w:val="28"/>
        </w:rPr>
        <w:t>поддержк</w:t>
      </w:r>
      <w:r w:rsidR="00522E26" w:rsidRPr="001B1D89">
        <w:rPr>
          <w:rFonts w:ascii="Times New Roman" w:hAnsi="Times New Roman" w:cs="Times New Roman"/>
          <w:sz w:val="28"/>
          <w:szCs w:val="28"/>
        </w:rPr>
        <w:t>а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 малоимущих граждан, граждан, находящихся в трудной жизненной ситуации, профилактик</w:t>
      </w:r>
      <w:r w:rsidR="00522E26" w:rsidRPr="001B1D89">
        <w:rPr>
          <w:rFonts w:ascii="Times New Roman" w:hAnsi="Times New Roman" w:cs="Times New Roman"/>
          <w:sz w:val="28"/>
          <w:szCs w:val="28"/>
        </w:rPr>
        <w:t>а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 социального сиротства, поддержк</w:t>
      </w:r>
      <w:r w:rsidR="00522E26" w:rsidRPr="001B1D89">
        <w:rPr>
          <w:rFonts w:ascii="Times New Roman" w:hAnsi="Times New Roman" w:cs="Times New Roman"/>
          <w:sz w:val="28"/>
          <w:szCs w:val="28"/>
        </w:rPr>
        <w:t>а</w:t>
      </w:r>
      <w:r w:rsidR="00ED60BD" w:rsidRPr="001B1D89">
        <w:rPr>
          <w:rFonts w:ascii="Times New Roman" w:hAnsi="Times New Roman" w:cs="Times New Roman"/>
          <w:sz w:val="28"/>
          <w:szCs w:val="28"/>
        </w:rPr>
        <w:t xml:space="preserve"> многодетных и малообеспеченных семей</w:t>
      </w:r>
      <w:r w:rsidR="00522E26" w:rsidRPr="001B1D89">
        <w:rPr>
          <w:rFonts w:ascii="Times New Roman" w:hAnsi="Times New Roman" w:cs="Times New Roman"/>
          <w:sz w:val="28"/>
          <w:szCs w:val="28"/>
        </w:rPr>
        <w:t>.</w:t>
      </w:r>
    </w:p>
    <w:p w:rsidR="000136E1" w:rsidRPr="001B1D89" w:rsidRDefault="000136E1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В целях поддержки неработающих пенсионеров в 2016 году Правительством Москвы осуществлялись гарантированные региональные социальные доплаты к пенсии до городского социального стандарта в размере 14500 рублей. Эту доплату получили 2,047 млн. человек, на указанные цели из бюджета города Москвы было направлено 109,1 млрд. рублей (в </w:t>
      </w:r>
      <w:r w:rsidR="00E377AC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1B1D89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8B3270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 xml:space="preserve">2017 </w:t>
      </w:r>
      <w:r w:rsidR="006A01A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B1D89">
        <w:rPr>
          <w:rFonts w:ascii="Times New Roman" w:hAnsi="Times New Roman" w:cs="Times New Roman"/>
          <w:sz w:val="28"/>
          <w:szCs w:val="28"/>
        </w:rPr>
        <w:t>– 2,045 млн. человек и 45,89 млрд. рублей соответственно).</w:t>
      </w:r>
    </w:p>
    <w:p w:rsidR="000136E1" w:rsidRPr="001B1D89" w:rsidRDefault="000136E1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Среднемесячный доход неработающего пенсионера - получателя региональной социальной доплаты к пенсии в 2016 году составил 23</w:t>
      </w:r>
      <w:r w:rsidR="006A01AA">
        <w:rPr>
          <w:rFonts w:ascii="Times New Roman" w:hAnsi="Times New Roman" w:cs="Times New Roman"/>
          <w:sz w:val="28"/>
          <w:szCs w:val="28"/>
        </w:rPr>
        <w:t> </w:t>
      </w:r>
      <w:r w:rsidRPr="001B1D89">
        <w:rPr>
          <w:rFonts w:ascii="Times New Roman" w:hAnsi="Times New Roman" w:cs="Times New Roman"/>
          <w:sz w:val="28"/>
          <w:szCs w:val="28"/>
        </w:rPr>
        <w:t>388 руб., что выше, чем в 2015 году.</w:t>
      </w:r>
    </w:p>
    <w:p w:rsidR="002A012F" w:rsidRPr="001B1D89" w:rsidRDefault="002A012F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В городе Москве – порог предоставления субсидий по оплате жилищно-коммунальных услуг вдвое ниже, чем в среднем по Российской Федерации: субсидия предоставляется, если расходы семьи на оплату жилищно-коммунальных услуг превышают 10% семейного бюджета (соответствующий федеральный стандарт предполагает 22%).</w:t>
      </w:r>
    </w:p>
    <w:p w:rsidR="0033355F" w:rsidRPr="001B1D89" w:rsidRDefault="0033355F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lastRenderedPageBreak/>
        <w:t xml:space="preserve">По состоянию на 1 </w:t>
      </w:r>
      <w:r w:rsidR="007E29C3" w:rsidRPr="001B1D89">
        <w:rPr>
          <w:rFonts w:ascii="Times New Roman" w:hAnsi="Times New Roman"/>
          <w:sz w:val="28"/>
          <w:szCs w:val="28"/>
        </w:rPr>
        <w:t>сентября</w:t>
      </w:r>
      <w:r w:rsidRPr="001B1D89">
        <w:rPr>
          <w:rFonts w:ascii="Times New Roman" w:hAnsi="Times New Roman"/>
          <w:sz w:val="28"/>
          <w:szCs w:val="28"/>
        </w:rPr>
        <w:t xml:space="preserve"> 2017 </w:t>
      </w:r>
      <w:r w:rsidR="008B3270" w:rsidRPr="001B1D89">
        <w:rPr>
          <w:rFonts w:ascii="Times New Roman" w:hAnsi="Times New Roman"/>
          <w:sz w:val="28"/>
          <w:szCs w:val="28"/>
        </w:rPr>
        <w:t>г</w:t>
      </w:r>
      <w:r w:rsidR="008B3270">
        <w:rPr>
          <w:rFonts w:ascii="Times New Roman" w:hAnsi="Times New Roman"/>
          <w:sz w:val="28"/>
          <w:szCs w:val="28"/>
        </w:rPr>
        <w:t>.</w:t>
      </w:r>
      <w:r w:rsidR="008B3270" w:rsidRPr="001B1D89">
        <w:rPr>
          <w:rFonts w:ascii="Times New Roman" w:hAnsi="Times New Roman"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>число семей-получателей субсидий по оплате жилищно-ком</w:t>
      </w:r>
      <w:r w:rsidR="007E29C3" w:rsidRPr="001B1D89">
        <w:rPr>
          <w:rFonts w:ascii="Times New Roman" w:hAnsi="Times New Roman"/>
          <w:sz w:val="28"/>
          <w:szCs w:val="28"/>
        </w:rPr>
        <w:t xml:space="preserve">мунальных услуг </w:t>
      </w:r>
      <w:r w:rsidRPr="001B1D89">
        <w:rPr>
          <w:rFonts w:ascii="Times New Roman" w:hAnsi="Times New Roman"/>
          <w:sz w:val="28"/>
          <w:szCs w:val="28"/>
        </w:rPr>
        <w:t>составило 66</w:t>
      </w:r>
      <w:r w:rsidR="007E29C3" w:rsidRPr="001B1D89">
        <w:rPr>
          <w:rFonts w:ascii="Times New Roman" w:hAnsi="Times New Roman"/>
          <w:sz w:val="28"/>
          <w:szCs w:val="28"/>
        </w:rPr>
        <w:t>3</w:t>
      </w:r>
      <w:r w:rsidRPr="001B1D89">
        <w:rPr>
          <w:rFonts w:ascii="Times New Roman" w:hAnsi="Times New Roman"/>
          <w:sz w:val="28"/>
          <w:szCs w:val="28"/>
        </w:rPr>
        <w:t>,</w:t>
      </w:r>
      <w:r w:rsidR="007E29C3" w:rsidRPr="001B1D89">
        <w:rPr>
          <w:rFonts w:ascii="Times New Roman" w:hAnsi="Times New Roman"/>
          <w:sz w:val="28"/>
          <w:szCs w:val="28"/>
        </w:rPr>
        <w:t>9</w:t>
      </w:r>
      <w:r w:rsidRPr="001B1D89">
        <w:rPr>
          <w:rFonts w:ascii="Times New Roman" w:hAnsi="Times New Roman"/>
          <w:sz w:val="28"/>
          <w:szCs w:val="28"/>
        </w:rPr>
        <w:t xml:space="preserve"> тыс. семей.</w:t>
      </w:r>
    </w:p>
    <w:p w:rsidR="0033355F" w:rsidRPr="001B1D89" w:rsidRDefault="0033355F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В городе Москве насчитывается около 52 категорий граждан, которые по различным основаниям имеют право на </w:t>
      </w:r>
      <w:r w:rsidR="008B3270">
        <w:rPr>
          <w:rFonts w:ascii="Times New Roman" w:hAnsi="Times New Roman" w:cs="Times New Roman"/>
          <w:sz w:val="28"/>
          <w:szCs w:val="28"/>
        </w:rPr>
        <w:t>меры социальной поддержки</w:t>
      </w:r>
      <w:r w:rsidR="008B3270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 xml:space="preserve">по оплате жилищно-коммунальных услуг. </w:t>
      </w:r>
      <w:r w:rsidR="008B3270">
        <w:rPr>
          <w:rFonts w:ascii="Times New Roman" w:hAnsi="Times New Roman" w:cs="Times New Roman"/>
          <w:sz w:val="28"/>
          <w:szCs w:val="28"/>
        </w:rPr>
        <w:t>Мерами социальной поддержки</w:t>
      </w:r>
      <w:r w:rsidR="008B3270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 xml:space="preserve">по оплате жилищно-коммунальных услуг по состоянию на 1 июля 2017 </w:t>
      </w:r>
      <w:r w:rsidR="008B3270" w:rsidRPr="001B1D89">
        <w:rPr>
          <w:rFonts w:ascii="Times New Roman" w:hAnsi="Times New Roman" w:cs="Times New Roman"/>
          <w:sz w:val="28"/>
          <w:szCs w:val="28"/>
        </w:rPr>
        <w:t>г</w:t>
      </w:r>
      <w:r w:rsidR="008B3270">
        <w:rPr>
          <w:rFonts w:ascii="Times New Roman" w:hAnsi="Times New Roman" w:cs="Times New Roman"/>
          <w:sz w:val="28"/>
          <w:szCs w:val="28"/>
        </w:rPr>
        <w:t>.</w:t>
      </w:r>
      <w:r w:rsidR="008B3270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пользуются порядка 3,7 млн. человек.</w:t>
      </w:r>
    </w:p>
    <w:p w:rsidR="002A012F" w:rsidRPr="001B1D89" w:rsidRDefault="00522E26" w:rsidP="004E10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B298D" w:rsidRPr="001B1D89">
        <w:rPr>
          <w:rFonts w:ascii="Times New Roman" w:hAnsi="Times New Roman"/>
          <w:sz w:val="28"/>
          <w:szCs w:val="28"/>
        </w:rPr>
        <w:t xml:space="preserve">Всего на социальную поддержку жителей города Москвы в 2016 году было направлено 367,1 млрд. рублей (в </w:t>
      </w:r>
      <w:r w:rsidR="008B3270">
        <w:rPr>
          <w:rFonts w:ascii="Times New Roman" w:hAnsi="Times New Roman"/>
          <w:sz w:val="28"/>
          <w:szCs w:val="28"/>
        </w:rPr>
        <w:t>первом</w:t>
      </w:r>
      <w:r w:rsidR="008B3270" w:rsidRPr="001B1D89">
        <w:rPr>
          <w:rFonts w:ascii="Times New Roman" w:hAnsi="Times New Roman"/>
          <w:sz w:val="28"/>
          <w:szCs w:val="28"/>
        </w:rPr>
        <w:t xml:space="preserve"> </w:t>
      </w:r>
      <w:r w:rsidR="00DB298D" w:rsidRPr="001B1D89">
        <w:rPr>
          <w:rFonts w:ascii="Times New Roman" w:hAnsi="Times New Roman"/>
          <w:sz w:val="28"/>
          <w:szCs w:val="28"/>
        </w:rPr>
        <w:t>полугодии 2017 г</w:t>
      </w:r>
      <w:r w:rsidR="00F66D7C">
        <w:rPr>
          <w:rFonts w:ascii="Times New Roman" w:hAnsi="Times New Roman"/>
          <w:sz w:val="28"/>
          <w:szCs w:val="28"/>
        </w:rPr>
        <w:t>ода</w:t>
      </w:r>
      <w:r w:rsidR="00DB298D" w:rsidRPr="001B1D89">
        <w:rPr>
          <w:rFonts w:ascii="Times New Roman" w:hAnsi="Times New Roman"/>
          <w:sz w:val="28"/>
          <w:szCs w:val="28"/>
        </w:rPr>
        <w:t xml:space="preserve"> - 184,2 млрд. рублей).</w:t>
      </w:r>
    </w:p>
    <w:p w:rsidR="00DB298D" w:rsidRPr="001B1D89" w:rsidRDefault="008B3270" w:rsidP="004E10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еализуемые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еры </w:t>
      </w:r>
      <w:r w:rsidR="002A012F" w:rsidRPr="001B1D89">
        <w:rPr>
          <w:rFonts w:ascii="Times New Roman" w:eastAsia="Times New Roman" w:hAnsi="Times New Roman" w:cs="Times New Roman"/>
          <w:sz w:val="28"/>
          <w:szCs w:val="28"/>
        </w:rPr>
        <w:t>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12F" w:rsidRPr="001B1D89">
        <w:rPr>
          <w:rFonts w:ascii="Times New Roman" w:eastAsia="Times New Roman" w:hAnsi="Times New Roman" w:cs="Times New Roman"/>
          <w:sz w:val="28"/>
          <w:szCs w:val="28"/>
        </w:rPr>
        <w:t>позволят сохранить в среднесрочной перспективе высокий социальный стандарт. Основной ориентир в решении социальных задач – развитие и усиление адресного подхода.</w:t>
      </w:r>
      <w:r w:rsidR="00DB298D" w:rsidRPr="001B1D89">
        <w:rPr>
          <w:rFonts w:ascii="Times New Roman" w:hAnsi="Times New Roman"/>
          <w:sz w:val="28"/>
          <w:szCs w:val="28"/>
        </w:rPr>
        <w:t xml:space="preserve"> </w:t>
      </w:r>
    </w:p>
    <w:p w:rsidR="002A012F" w:rsidRPr="001B1D89" w:rsidRDefault="00ED60BD" w:rsidP="004E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89">
        <w:rPr>
          <w:rFonts w:ascii="Times New Roman" w:eastAsia="Times New Roman" w:hAnsi="Times New Roman" w:cs="Times New Roman"/>
          <w:sz w:val="28"/>
          <w:szCs w:val="28"/>
        </w:rPr>
        <w:t xml:space="preserve">Для малообеспеченных и социально незащищенных слоев населения в прогнозном периоде за счет средств бюджета города Москвы будет обеспечено финансирование системы социальной поддержки, ключевыми элементами которой являются региональные социальные доплаты к пенсиям неработающих пенсионеров, пособия малообеспеченным семьям, предоставление субсидий и </w:t>
      </w:r>
      <w:r w:rsidR="008B3270">
        <w:rPr>
          <w:rFonts w:ascii="Times New Roman" w:eastAsia="Times New Roman" w:hAnsi="Times New Roman" w:cs="Times New Roman"/>
          <w:sz w:val="28"/>
          <w:szCs w:val="28"/>
        </w:rPr>
        <w:t>мер социальной поддержки</w:t>
      </w:r>
      <w:r w:rsidR="008B3270" w:rsidRPr="001B1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eastAsia="Times New Roman" w:hAnsi="Times New Roman" w:cs="Times New Roman"/>
          <w:sz w:val="28"/>
          <w:szCs w:val="28"/>
        </w:rPr>
        <w:t>по оплате жилищно-коммунальных услуг и другие.</w:t>
      </w:r>
    </w:p>
    <w:p w:rsidR="00261235" w:rsidRPr="001B1D89" w:rsidRDefault="00261235" w:rsidP="00E377AC">
      <w:pPr>
        <w:pStyle w:val="20"/>
        <w:ind w:firstLine="709"/>
        <w:rPr>
          <w:bCs w:val="0"/>
          <w:sz w:val="28"/>
          <w:szCs w:val="28"/>
        </w:rPr>
      </w:pPr>
    </w:p>
    <w:p w:rsidR="007E5762" w:rsidRPr="001B1D89" w:rsidRDefault="007E5762" w:rsidP="00E377AC">
      <w:pPr>
        <w:pStyle w:val="20"/>
        <w:ind w:firstLine="709"/>
        <w:rPr>
          <w:bCs w:val="0"/>
          <w:sz w:val="28"/>
          <w:szCs w:val="28"/>
        </w:rPr>
      </w:pPr>
      <w:r w:rsidRPr="001B1D89">
        <w:rPr>
          <w:bCs w:val="0"/>
          <w:sz w:val="28"/>
          <w:szCs w:val="28"/>
        </w:rPr>
        <w:t>Тарифы</w:t>
      </w:r>
    </w:p>
    <w:p w:rsidR="002A012F" w:rsidRPr="001B1D89" w:rsidRDefault="002A012F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При регулировании тарифов на услуги организаций коммунального комплекса и энергетики учитываются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Федерации.</w:t>
      </w:r>
    </w:p>
    <w:p w:rsidR="00F90DA8" w:rsidRPr="00F90DA8" w:rsidRDefault="00F90DA8" w:rsidP="00EE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90DA8">
        <w:rPr>
          <w:rFonts w:ascii="Times New Roman" w:hAnsi="Times New Roman"/>
          <w:sz w:val="28"/>
          <w:szCs w:val="28"/>
        </w:rPr>
        <w:t>Рост одноставочных тарифов на электрическую энергию для населения, проживающего в границах города Москвы по состоянию на 1 июля 2012 г., в 2018 году не планируется. Для населения, проживающего на присоединенной к городу Москве территории, одноставочный тариф принят на уровне одноставочного тарифа, утвержденного для населения, проживающего в границах города Москвы п</w:t>
      </w:r>
      <w:r>
        <w:rPr>
          <w:rFonts w:ascii="Times New Roman" w:hAnsi="Times New Roman"/>
          <w:sz w:val="28"/>
          <w:szCs w:val="28"/>
        </w:rPr>
        <w:t>о состоянию на 1 июля 2012 г.,</w:t>
      </w:r>
      <w:r w:rsidRPr="00F90DA8">
        <w:rPr>
          <w:rFonts w:ascii="Times New Roman" w:hAnsi="Times New Roman"/>
          <w:sz w:val="28"/>
          <w:szCs w:val="28"/>
        </w:rPr>
        <w:t xml:space="preserve"> при этом его рост с 1 июля 2018 г. будет незначительным и составит 102,7% по отношению к предыдущему периоду. В 2019 и 2020 годах с 1 июля каждого года предусмотрен рост одноставочного тарифа в размере не более 105,0% по отношению к предыдущему периоду.</w:t>
      </w:r>
    </w:p>
    <w:p w:rsidR="00EA2B21" w:rsidRPr="001B1D89" w:rsidRDefault="004C3BFF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B21" w:rsidRPr="001B1D89">
        <w:rPr>
          <w:rFonts w:ascii="Times New Roman" w:hAnsi="Times New Roman" w:cs="Times New Roman"/>
          <w:sz w:val="28"/>
          <w:szCs w:val="28"/>
        </w:rPr>
        <w:t xml:space="preserve">Прогнозируемый рост средневзвешенных тарифов на электрическую энергию для населения города Москвы </w:t>
      </w:r>
      <w:r w:rsidR="00D016B0" w:rsidRPr="001B1D89">
        <w:rPr>
          <w:rFonts w:ascii="Times New Roman" w:hAnsi="Times New Roman" w:cs="Times New Roman"/>
          <w:sz w:val="28"/>
          <w:szCs w:val="28"/>
        </w:rPr>
        <w:t>составит</w:t>
      </w:r>
      <w:r w:rsidR="00EA2B21" w:rsidRPr="001B1D89">
        <w:rPr>
          <w:rFonts w:ascii="Times New Roman" w:hAnsi="Times New Roman" w:cs="Times New Roman"/>
          <w:sz w:val="28"/>
          <w:szCs w:val="28"/>
        </w:rPr>
        <w:t>: 103,8% в 2018 году, 105,5% в 2019 году и 107,4% в 2020 году.</w:t>
      </w:r>
    </w:p>
    <w:p w:rsidR="00D016B0" w:rsidRPr="001B1D89" w:rsidRDefault="00D016B0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Указанные темпы роста средневзвешенного тарифа на электрическую энергию для населения обусловлены следующими факторами: </w:t>
      </w:r>
    </w:p>
    <w:p w:rsidR="00D016B0" w:rsidRPr="001B1D89" w:rsidRDefault="00D016B0" w:rsidP="004E1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- опережающим ростом дифференцированных по зонам суток тарифов, связанных с применением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потребителей, </w:t>
      </w:r>
      <w:r w:rsidRPr="001B1D8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приказом </w:t>
      </w:r>
      <w:r w:rsidR="00E377AC">
        <w:rPr>
          <w:rFonts w:ascii="Times New Roman" w:hAnsi="Times New Roman" w:cs="Times New Roman"/>
          <w:sz w:val="28"/>
          <w:szCs w:val="28"/>
        </w:rPr>
        <w:t>Федеральной службы по тарифам</w:t>
      </w:r>
      <w:r w:rsidR="00E377AC" w:rsidRPr="001B1D89" w:rsidDel="00E377AC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от 16</w:t>
      </w:r>
      <w:r w:rsidR="00E377A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1B1D89">
        <w:rPr>
          <w:rFonts w:ascii="Times New Roman" w:hAnsi="Times New Roman" w:cs="Times New Roman"/>
          <w:sz w:val="28"/>
          <w:szCs w:val="28"/>
        </w:rPr>
        <w:t>2014</w:t>
      </w:r>
      <w:r w:rsidR="00E377AC">
        <w:rPr>
          <w:rFonts w:ascii="Times New Roman" w:hAnsi="Times New Roman" w:cs="Times New Roman"/>
          <w:sz w:val="28"/>
          <w:szCs w:val="28"/>
        </w:rPr>
        <w:t xml:space="preserve"> г.</w:t>
      </w:r>
      <w:r w:rsidR="00F66D7C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№ 1442-э;</w:t>
      </w:r>
    </w:p>
    <w:p w:rsidR="00D016B0" w:rsidRPr="001B1D89" w:rsidRDefault="00D016B0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 поэтапным увеличением в целях снижения перекрестного субсидирования понижающего коэффициента к тарифам на электрическую энергию для населения города Москвы, проживающего в городских населенных пунктах в домах, оборудованных стационарными электроплитами и (или) электроотопительными установками. Понижающий коэффициент предусмотрен в размере: 2017 год – 0,75; 2018 год – 0,80; 2019 год – 0,85, 2020 год – 0,90.</w:t>
      </w:r>
    </w:p>
    <w:p w:rsidR="00D016B0" w:rsidRPr="001B1D89" w:rsidRDefault="00D016B0" w:rsidP="004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- применением с 1 июля 2017 </w:t>
      </w:r>
      <w:r w:rsidR="008B3270" w:rsidRPr="001B1D89">
        <w:rPr>
          <w:rFonts w:ascii="Times New Roman" w:hAnsi="Times New Roman" w:cs="Times New Roman"/>
          <w:sz w:val="28"/>
          <w:szCs w:val="28"/>
        </w:rPr>
        <w:t>г</w:t>
      </w:r>
      <w:r w:rsidR="008B3270">
        <w:rPr>
          <w:rFonts w:ascii="Times New Roman" w:hAnsi="Times New Roman" w:cs="Times New Roman"/>
          <w:sz w:val="28"/>
          <w:szCs w:val="28"/>
        </w:rPr>
        <w:t>.</w:t>
      </w:r>
      <w:r w:rsidR="008B3270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к тарифам на электрическую энергию для садоводческих, огороднических (дачных) некоммерческих объединений граждан понижающего коэффициента в размере 0,7.</w:t>
      </w:r>
    </w:p>
    <w:p w:rsidR="00D016B0" w:rsidRPr="001B1D89" w:rsidRDefault="00D016B0" w:rsidP="005541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Цены и тарифы на услуги организаций коммунального комплекса и энергетики обеспечат в прогнозируемом периоде бесперебойное снабжение потребителей коммунальными услугами.</w:t>
      </w:r>
    </w:p>
    <w:p w:rsidR="00D016B0" w:rsidRPr="001B1D89" w:rsidRDefault="00D016B0" w:rsidP="00E377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Уровень цен и тарифов определяется в прогнозируемом периоде с соблюдением критериев доступности для потребителей, на основе инвестиционных и производственных программ ресурсоснабжающих организаций. </w:t>
      </w:r>
    </w:p>
    <w:p w:rsidR="00D016B0" w:rsidRPr="001B1D89" w:rsidRDefault="00D016B0" w:rsidP="00E377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Пересмотр </w:t>
      </w:r>
      <w:r w:rsidRPr="001B1D89">
        <w:rPr>
          <w:rFonts w:ascii="Times New Roman" w:hAnsi="Times New Roman"/>
          <w:bCs/>
          <w:sz w:val="28"/>
          <w:szCs w:val="28"/>
        </w:rPr>
        <w:t>тарифов</w:t>
      </w:r>
      <w:r w:rsidRPr="001B1D89">
        <w:rPr>
          <w:rFonts w:ascii="Times New Roman" w:hAnsi="Times New Roman"/>
          <w:sz w:val="28"/>
          <w:szCs w:val="28"/>
        </w:rPr>
        <w:t xml:space="preserve"> на услуги организаций коммунального комплекса и энергетики для населения города Москвы в 2018–2020 годах будет осуществляться с учетом предельных индексов изменения платы граждан за коммунальные услуги, устанавливаемых для города Москвы Правительством Российской Федерации.</w:t>
      </w:r>
    </w:p>
    <w:p w:rsidR="00D016B0" w:rsidRPr="001B1D89" w:rsidRDefault="00D016B0" w:rsidP="00E377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Целевой установкой является сохранение темпов роста тарифов на услуги коммунального комплекса и энергетики на уровне, не превышающем инфляцию.</w:t>
      </w:r>
    </w:p>
    <w:p w:rsidR="00CC0F41" w:rsidRPr="001B1D89" w:rsidRDefault="00CC0F41" w:rsidP="00E37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D" w:rsidRPr="001B1D89" w:rsidRDefault="00ED6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>Бюджетная политика</w:t>
      </w:r>
    </w:p>
    <w:p w:rsidR="00093A0D" w:rsidRPr="001B1D89" w:rsidRDefault="00093A0D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Характерные особенности бюджета города Москвы – устойчивость и сбалансированность как в краткосрочном, так и в среднесрочном периоде.</w:t>
      </w:r>
    </w:p>
    <w:p w:rsidR="00093A0D" w:rsidRPr="001B1D89" w:rsidRDefault="00093A0D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bCs/>
          <w:sz w:val="28"/>
          <w:szCs w:val="28"/>
        </w:rPr>
        <w:t xml:space="preserve">Сбалансированность бюджета </w:t>
      </w:r>
      <w:r w:rsidR="008B3270" w:rsidRPr="001B1D89">
        <w:rPr>
          <w:rFonts w:ascii="Times New Roman" w:hAnsi="Times New Roman" w:cs="Times New Roman"/>
          <w:bCs/>
          <w:sz w:val="28"/>
          <w:szCs w:val="28"/>
        </w:rPr>
        <w:t>город</w:t>
      </w:r>
      <w:r w:rsidR="008B3270">
        <w:rPr>
          <w:rFonts w:ascii="Times New Roman" w:hAnsi="Times New Roman" w:cs="Times New Roman"/>
          <w:bCs/>
          <w:sz w:val="28"/>
          <w:szCs w:val="28"/>
        </w:rPr>
        <w:t>а Москвы</w:t>
      </w:r>
      <w:r w:rsidR="008B3270" w:rsidRPr="001B1D89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достигается за счет детального экономического анализа ситуации при принятии новых расходных обязательств, ограничения необоснованного роста расходов бюджета</w:t>
      </w:r>
      <w:r w:rsidR="008B3270">
        <w:rPr>
          <w:rFonts w:ascii="Times New Roman" w:hAnsi="Times New Roman" w:cs="Times New Roman"/>
          <w:sz w:val="28"/>
          <w:szCs w:val="28"/>
        </w:rPr>
        <w:t xml:space="preserve"> Москвы</w:t>
      </w:r>
      <w:r w:rsidRPr="001B1D89">
        <w:rPr>
          <w:rFonts w:ascii="Times New Roman" w:hAnsi="Times New Roman" w:cs="Times New Roman"/>
          <w:sz w:val="28"/>
          <w:szCs w:val="28"/>
        </w:rPr>
        <w:t>, обеспечения стабильных источников доходов в долгосрочном периоде, а также увеличения налогового потенциала бюджета города Москвы.</w:t>
      </w:r>
    </w:p>
    <w:p w:rsidR="00093A0D" w:rsidRPr="001B1D89" w:rsidRDefault="00093A0D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D89">
        <w:rPr>
          <w:rFonts w:ascii="Times New Roman" w:hAnsi="Times New Roman" w:cs="Times New Roman"/>
          <w:bCs/>
          <w:sz w:val="28"/>
          <w:szCs w:val="28"/>
        </w:rPr>
        <w:t xml:space="preserve">Внедрение принципов новой налоговой политики Москвы и реализация проектов по расширению налогового потенциала позволит обеспечить сдержанный, но устойчивый рост собственных доходов. Росту налоговых доходов способствуют развитие и популяризация патентной системы для малого бизнеса, введение </w:t>
      </w:r>
      <w:r w:rsidR="005918D3">
        <w:rPr>
          <w:rFonts w:ascii="Times New Roman" w:hAnsi="Times New Roman" w:cs="Times New Roman"/>
          <w:bCs/>
          <w:sz w:val="28"/>
          <w:szCs w:val="28"/>
        </w:rPr>
        <w:t xml:space="preserve">трудового </w:t>
      </w:r>
      <w:r w:rsidRPr="001B1D89">
        <w:rPr>
          <w:rFonts w:ascii="Times New Roman" w:hAnsi="Times New Roman" w:cs="Times New Roman"/>
          <w:bCs/>
          <w:sz w:val="28"/>
          <w:szCs w:val="28"/>
        </w:rPr>
        <w:t>патент</w:t>
      </w:r>
      <w:r w:rsidR="005918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1B1D89">
        <w:rPr>
          <w:rFonts w:ascii="Times New Roman" w:hAnsi="Times New Roman" w:cs="Times New Roman"/>
          <w:bCs/>
          <w:sz w:val="28"/>
          <w:szCs w:val="28"/>
        </w:rPr>
        <w:t xml:space="preserve">как элемента экономического регулирования рынка труда иностранных граждан, </w:t>
      </w:r>
      <w:r w:rsidR="005918D3">
        <w:rPr>
          <w:rFonts w:ascii="Times New Roman" w:hAnsi="Times New Roman" w:cs="Times New Roman"/>
          <w:bCs/>
          <w:sz w:val="28"/>
          <w:szCs w:val="28"/>
        </w:rPr>
        <w:t xml:space="preserve">усиление </w:t>
      </w:r>
      <w:r w:rsidRPr="001B1D89">
        <w:rPr>
          <w:rFonts w:ascii="Times New Roman" w:hAnsi="Times New Roman" w:cs="Times New Roman"/>
          <w:bCs/>
          <w:sz w:val="28"/>
          <w:szCs w:val="28"/>
        </w:rPr>
        <w:t xml:space="preserve">роли налогообложения имущества, выравнивание налоговой нагрузки (торговый сбор). Сегодня город </w:t>
      </w:r>
      <w:r w:rsidR="008B3270">
        <w:rPr>
          <w:rFonts w:ascii="Times New Roman" w:hAnsi="Times New Roman" w:cs="Times New Roman"/>
          <w:bCs/>
          <w:sz w:val="28"/>
          <w:szCs w:val="28"/>
        </w:rPr>
        <w:t xml:space="preserve">Москва </w:t>
      </w:r>
      <w:r w:rsidRPr="001B1D89">
        <w:rPr>
          <w:rFonts w:ascii="Times New Roman" w:hAnsi="Times New Roman" w:cs="Times New Roman"/>
          <w:bCs/>
          <w:sz w:val="28"/>
          <w:szCs w:val="28"/>
        </w:rPr>
        <w:t>полностью использует свой налоговый потенциал.</w:t>
      </w:r>
    </w:p>
    <w:p w:rsidR="00D016B0" w:rsidRPr="001B1D89" w:rsidRDefault="00D016B0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Приоритетами бюджетной политики в среднесрочной перспективе являются:</w:t>
      </w:r>
    </w:p>
    <w:p w:rsidR="000F03A9" w:rsidRPr="001B1D89" w:rsidRDefault="00D016B0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03A9" w:rsidRPr="001B1D89">
        <w:rPr>
          <w:rFonts w:ascii="Times New Roman" w:hAnsi="Times New Roman" w:cs="Times New Roman"/>
          <w:sz w:val="28"/>
          <w:szCs w:val="28"/>
        </w:rPr>
        <w:t>о</w:t>
      </w:r>
      <w:r w:rsidR="000F03A9" w:rsidRPr="001B1D89">
        <w:rPr>
          <w:rFonts w:ascii="Times New Roman" w:hAnsi="Times New Roman" w:cs="Times New Roman"/>
          <w:bCs/>
          <w:sz w:val="28"/>
          <w:szCs w:val="28"/>
        </w:rPr>
        <w:t>беспечение высокого социального стандарта и безусловное выполнение принятых социальных обязательств перед населением</w:t>
      </w:r>
      <w:r w:rsidR="00E377AC">
        <w:rPr>
          <w:rFonts w:ascii="Times New Roman" w:hAnsi="Times New Roman" w:cs="Times New Roman"/>
          <w:bCs/>
          <w:sz w:val="28"/>
          <w:szCs w:val="28"/>
        </w:rPr>
        <w:t xml:space="preserve"> с сохранением</w:t>
      </w:r>
      <w:r w:rsidR="000F03A9" w:rsidRPr="001B1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85F" w:rsidRPr="001B1D89">
        <w:rPr>
          <w:rFonts w:ascii="Times New Roman" w:hAnsi="Times New Roman" w:cs="Times New Roman"/>
          <w:sz w:val="28"/>
          <w:szCs w:val="28"/>
        </w:rPr>
        <w:t>текущ</w:t>
      </w:r>
      <w:r w:rsidR="00E377AC">
        <w:rPr>
          <w:rFonts w:ascii="Times New Roman" w:hAnsi="Times New Roman" w:cs="Times New Roman"/>
          <w:sz w:val="28"/>
          <w:szCs w:val="28"/>
        </w:rPr>
        <w:t>его</w:t>
      </w:r>
      <w:r w:rsidR="00F90DA8">
        <w:rPr>
          <w:rFonts w:ascii="Times New Roman" w:hAnsi="Times New Roman" w:cs="Times New Roman"/>
          <w:sz w:val="28"/>
          <w:szCs w:val="28"/>
        </w:rPr>
        <w:t xml:space="preserve"> уров</w:t>
      </w:r>
      <w:r w:rsidR="000F03A9" w:rsidRPr="001B1D89">
        <w:rPr>
          <w:rFonts w:ascii="Times New Roman" w:hAnsi="Times New Roman" w:cs="Times New Roman"/>
          <w:sz w:val="28"/>
          <w:szCs w:val="28"/>
        </w:rPr>
        <w:t>н</w:t>
      </w:r>
      <w:r w:rsidR="00E377AC">
        <w:rPr>
          <w:rFonts w:ascii="Times New Roman" w:hAnsi="Times New Roman" w:cs="Times New Roman"/>
          <w:sz w:val="28"/>
          <w:szCs w:val="28"/>
        </w:rPr>
        <w:t>я</w:t>
      </w:r>
      <w:r w:rsidR="000F03A9" w:rsidRPr="001B1D89">
        <w:rPr>
          <w:rFonts w:ascii="Times New Roman" w:hAnsi="Times New Roman" w:cs="Times New Roman"/>
          <w:sz w:val="28"/>
          <w:szCs w:val="28"/>
        </w:rPr>
        <w:t xml:space="preserve"> социальных расходов;</w:t>
      </w:r>
    </w:p>
    <w:p w:rsidR="00A7085F" w:rsidRPr="001B1D89" w:rsidRDefault="000F03A9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- </w:t>
      </w:r>
      <w:r w:rsidR="00A7085F" w:rsidRPr="001B1D89">
        <w:rPr>
          <w:rFonts w:ascii="Times New Roman" w:hAnsi="Times New Roman" w:cs="Times New Roman"/>
          <w:sz w:val="28"/>
          <w:szCs w:val="28"/>
        </w:rPr>
        <w:t>стабильные инвестиции в инфраструктуру и благоустройство города</w:t>
      </w:r>
      <w:r w:rsidR="00842F17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A7085F" w:rsidRPr="001B1D89">
        <w:rPr>
          <w:rFonts w:ascii="Times New Roman" w:hAnsi="Times New Roman" w:cs="Times New Roman"/>
          <w:sz w:val="28"/>
          <w:szCs w:val="28"/>
        </w:rPr>
        <w:t>;</w:t>
      </w:r>
    </w:p>
    <w:p w:rsidR="009A75AD" w:rsidRPr="001B1D89" w:rsidRDefault="009A75AD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 продолжение реализации системы мер, направленных на повышение эффективности расходов</w:t>
      </w:r>
      <w:r w:rsidR="007E29C3" w:rsidRPr="001B1D89">
        <w:rPr>
          <w:rFonts w:ascii="Times New Roman" w:hAnsi="Times New Roman" w:cs="Times New Roman"/>
          <w:sz w:val="28"/>
          <w:szCs w:val="28"/>
        </w:rPr>
        <w:t>, в том числе усиление адресности социальных выплат;</w:t>
      </w:r>
    </w:p>
    <w:p w:rsidR="000F03A9" w:rsidRDefault="00A7085F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- сбалансированность и устойчивость бюджета</w:t>
      </w:r>
      <w:r w:rsidR="00842F1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Pr="001B1D89">
        <w:rPr>
          <w:rFonts w:ascii="Times New Roman" w:hAnsi="Times New Roman" w:cs="Times New Roman"/>
          <w:sz w:val="28"/>
          <w:szCs w:val="28"/>
        </w:rPr>
        <w:t xml:space="preserve">, контролируемый </w:t>
      </w:r>
      <w:r w:rsidR="009A75AD" w:rsidRPr="001B1D89">
        <w:rPr>
          <w:rFonts w:ascii="Times New Roman" w:hAnsi="Times New Roman" w:cs="Times New Roman"/>
          <w:sz w:val="28"/>
          <w:szCs w:val="28"/>
        </w:rPr>
        <w:t xml:space="preserve">уровень бюджетного </w:t>
      </w:r>
      <w:r w:rsidRPr="001B1D89">
        <w:rPr>
          <w:rFonts w:ascii="Times New Roman" w:hAnsi="Times New Roman" w:cs="Times New Roman"/>
          <w:sz w:val="28"/>
          <w:szCs w:val="28"/>
        </w:rPr>
        <w:t>дефицит</w:t>
      </w:r>
      <w:r w:rsidR="009A75AD" w:rsidRPr="001B1D89">
        <w:rPr>
          <w:rFonts w:ascii="Times New Roman" w:hAnsi="Times New Roman" w:cs="Times New Roman"/>
          <w:sz w:val="28"/>
          <w:szCs w:val="28"/>
        </w:rPr>
        <w:t>а</w:t>
      </w:r>
      <w:r w:rsidRPr="001B1D89">
        <w:rPr>
          <w:rFonts w:ascii="Times New Roman" w:hAnsi="Times New Roman" w:cs="Times New Roman"/>
          <w:sz w:val="28"/>
          <w:szCs w:val="28"/>
        </w:rPr>
        <w:t>, минимизация государственных заимствований</w:t>
      </w:r>
      <w:r w:rsidR="007E29C3" w:rsidRPr="001B1D89">
        <w:rPr>
          <w:rFonts w:ascii="Times New Roman" w:hAnsi="Times New Roman" w:cs="Times New Roman"/>
          <w:sz w:val="28"/>
          <w:szCs w:val="28"/>
        </w:rPr>
        <w:t>, сведение долговой нагрузки на бюджет к историческому минимуму.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F17" w:rsidRDefault="00842F17" w:rsidP="004E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Проводимая бюджетная политика по-прежнему способствует сохранению бюджета города Москвы как бюджета развития. </w:t>
      </w:r>
    </w:p>
    <w:p w:rsidR="00431B8B" w:rsidRDefault="00431B8B" w:rsidP="00554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31B8B" w:rsidSect="00661FCB">
      <w:head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DD" w:rsidRDefault="000F19DD" w:rsidP="00275C0E">
      <w:pPr>
        <w:spacing w:after="0" w:line="240" w:lineRule="auto"/>
      </w:pPr>
      <w:r>
        <w:separator/>
      </w:r>
    </w:p>
  </w:endnote>
  <w:endnote w:type="continuationSeparator" w:id="0">
    <w:p w:rsidR="000F19DD" w:rsidRDefault="000F19DD" w:rsidP="002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DD" w:rsidRDefault="000F19DD" w:rsidP="00275C0E">
      <w:pPr>
        <w:spacing w:after="0" w:line="240" w:lineRule="auto"/>
      </w:pPr>
      <w:r>
        <w:separator/>
      </w:r>
    </w:p>
  </w:footnote>
  <w:footnote w:type="continuationSeparator" w:id="0">
    <w:p w:rsidR="000F19DD" w:rsidRDefault="000F19DD" w:rsidP="00275C0E">
      <w:pPr>
        <w:spacing w:after="0" w:line="240" w:lineRule="auto"/>
      </w:pPr>
      <w:r>
        <w:continuationSeparator/>
      </w:r>
    </w:p>
  </w:footnote>
  <w:footnote w:id="1">
    <w:p w:rsidR="008B1FB9" w:rsidRPr="00922A64" w:rsidRDefault="008B1FB9" w:rsidP="00CC2DD2">
      <w:pPr>
        <w:pStyle w:val="aa"/>
        <w:rPr>
          <w:rFonts w:ascii="Times New Roman" w:hAnsi="Times New Roman"/>
        </w:rPr>
      </w:pPr>
      <w:r w:rsidRPr="00922A64">
        <w:rPr>
          <w:rStyle w:val="ac"/>
          <w:rFonts w:ascii="Times New Roman" w:hAnsi="Times New Roman"/>
        </w:rPr>
        <w:footnoteRef/>
      </w:r>
      <w:r w:rsidRPr="00922A64">
        <w:rPr>
          <w:rFonts w:ascii="Times New Roman" w:hAnsi="Times New Roman"/>
        </w:rPr>
        <w:t xml:space="preserve"> Цель Банка России по инфляции – 4% </w:t>
      </w:r>
      <w:r>
        <w:rPr>
          <w:rFonts w:ascii="Times New Roman" w:hAnsi="Times New Roman"/>
        </w:rPr>
        <w:t>в</w:t>
      </w:r>
      <w:r w:rsidRPr="00922A64">
        <w:rPr>
          <w:rFonts w:ascii="Times New Roman" w:hAnsi="Times New Roman"/>
        </w:rPr>
        <w:t xml:space="preserve"> 2017 год</w:t>
      </w:r>
      <w:r>
        <w:rPr>
          <w:rFonts w:ascii="Times New Roman" w:hAnsi="Times New Roman"/>
        </w:rPr>
        <w:t xml:space="preserve">у и удержание на этом уровне </w:t>
      </w:r>
      <w:r w:rsidR="00C223E6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прогнозном периоде</w:t>
      </w:r>
      <w:r w:rsidRPr="00922A64">
        <w:rPr>
          <w:rFonts w:ascii="Times New Roman" w:hAnsi="Times New Roman"/>
        </w:rPr>
        <w:t>.</w:t>
      </w:r>
    </w:p>
  </w:footnote>
  <w:footnote w:id="2">
    <w:p w:rsidR="008B1FB9" w:rsidRPr="00922A64" w:rsidRDefault="008B1FB9" w:rsidP="00CC2DD2">
      <w:pPr>
        <w:pStyle w:val="aa"/>
        <w:jc w:val="both"/>
        <w:rPr>
          <w:rFonts w:ascii="Times New Roman" w:hAnsi="Times New Roman"/>
        </w:rPr>
      </w:pPr>
      <w:r w:rsidRPr="00922A64">
        <w:rPr>
          <w:rStyle w:val="ac"/>
          <w:rFonts w:ascii="Times New Roman" w:hAnsi="Times New Roman"/>
        </w:rPr>
        <w:footnoteRef/>
      </w:r>
      <w:r w:rsidRPr="00922A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Вследствие</w:t>
      </w:r>
      <w:r w:rsidRPr="00960502">
        <w:rPr>
          <w:rFonts w:ascii="Times New Roman" w:hAnsi="Times New Roman"/>
        </w:rPr>
        <w:t xml:space="preserve"> роста предложения, не подпадающего под действие соглашения об ограничении добычи нефти</w:t>
      </w:r>
      <w:r>
        <w:rPr>
          <w:rFonts w:ascii="Times New Roman" w:hAnsi="Times New Roman"/>
        </w:rPr>
        <w:t>, при умеренных темпах роста спроса на энергоносители.</w:t>
      </w:r>
    </w:p>
  </w:footnote>
  <w:footnote w:id="3">
    <w:p w:rsidR="008B1FB9" w:rsidRPr="001C7F95" w:rsidRDefault="008B1FB9" w:rsidP="001C7F95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1C7F95">
        <w:rPr>
          <w:rFonts w:ascii="Times New Roman" w:hAnsi="Times New Roman" w:cs="Times New Roman"/>
        </w:rPr>
        <w:t>В действительности доля промышленности – выше официальных статистических данных, т.к. часть производств</w:t>
      </w:r>
      <w:r>
        <w:rPr>
          <w:rFonts w:ascii="Times New Roman" w:hAnsi="Times New Roman" w:cs="Times New Roman"/>
        </w:rPr>
        <w:t xml:space="preserve"> </w:t>
      </w:r>
      <w:r w:rsidRPr="001C7F95">
        <w:rPr>
          <w:rFonts w:ascii="Times New Roman" w:hAnsi="Times New Roman" w:cs="Times New Roman"/>
        </w:rPr>
        <w:t>в соответс</w:t>
      </w:r>
      <w:r>
        <w:rPr>
          <w:rFonts w:ascii="Times New Roman" w:hAnsi="Times New Roman" w:cs="Times New Roman"/>
        </w:rPr>
        <w:t>твии с классификацией ОКВЭД отне</w:t>
      </w:r>
      <w:r w:rsidRPr="001C7F9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ены</w:t>
      </w:r>
      <w:r w:rsidRPr="001C7F95">
        <w:rPr>
          <w:rFonts w:ascii="Times New Roman" w:hAnsi="Times New Roman" w:cs="Times New Roman"/>
        </w:rPr>
        <w:t xml:space="preserve"> не к промышленным видам экономической деятельности.</w:t>
      </w:r>
    </w:p>
  </w:footnote>
  <w:footnote w:id="4">
    <w:p w:rsidR="009B01AC" w:rsidRPr="009D11A1" w:rsidRDefault="009B01AC" w:rsidP="009B01AC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9D11A1">
        <w:rPr>
          <w:rFonts w:ascii="Times New Roman" w:hAnsi="Times New Roman" w:cs="Times New Roman"/>
        </w:rPr>
        <w:t>За 2016 год данные о ВРП субъектов Российской Федерации будут опубликованы в 2018 году.</w:t>
      </w:r>
    </w:p>
  </w:footnote>
  <w:footnote w:id="5">
    <w:p w:rsidR="008B1FB9" w:rsidRPr="00DB2B75" w:rsidRDefault="008B1FB9" w:rsidP="001C7F95">
      <w:pPr>
        <w:pStyle w:val="aa"/>
        <w:jc w:val="both"/>
        <w:rPr>
          <w:rFonts w:ascii="Times New Roman" w:hAnsi="Times New Roman" w:cs="Times New Roman"/>
        </w:rPr>
      </w:pPr>
      <w:r w:rsidRPr="001C7F95">
        <w:rPr>
          <w:rStyle w:val="ac"/>
          <w:rFonts w:ascii="Times New Roman" w:hAnsi="Times New Roman" w:cs="Times New Roman"/>
        </w:rPr>
        <w:footnoteRef/>
      </w:r>
      <w:r w:rsidRPr="001C7F95">
        <w:rPr>
          <w:rFonts w:ascii="Times New Roman" w:hAnsi="Times New Roman" w:cs="Times New Roman"/>
        </w:rPr>
        <w:t xml:space="preserve"> </w:t>
      </w:r>
      <w:r w:rsidRPr="00DB2B75">
        <w:rPr>
          <w:rFonts w:ascii="Times New Roman" w:hAnsi="Times New Roman" w:cs="Times New Roman"/>
        </w:rPr>
        <w:t>Расчет на основе данных Мосэнергосбыт (без учета населения и групп, приравненных к населению, с учетом перехода на оптовый рынок электроэнергии и мощности</w:t>
      </w:r>
      <w:r w:rsidR="00C81293">
        <w:rPr>
          <w:rFonts w:ascii="Times New Roman" w:hAnsi="Times New Roman" w:cs="Times New Roman"/>
        </w:rPr>
        <w:t>,</w:t>
      </w:r>
      <w:r w:rsidRPr="00DB2B75">
        <w:rPr>
          <w:rFonts w:ascii="Times New Roman" w:hAnsi="Times New Roman" w:cs="Times New Roman"/>
        </w:rPr>
        <w:t xml:space="preserve"> закупок электроэнергии на розничном рынке).</w:t>
      </w:r>
    </w:p>
  </w:footnote>
  <w:footnote w:id="6">
    <w:p w:rsidR="006A7741" w:rsidRDefault="006A7741" w:rsidP="006A7741">
      <w:pPr>
        <w:pStyle w:val="aa"/>
      </w:pPr>
      <w:r>
        <w:rPr>
          <w:rStyle w:val="ac"/>
        </w:rPr>
        <w:footnoteRef/>
      </w:r>
      <w:r>
        <w:t xml:space="preserve"> </w:t>
      </w:r>
      <w:r w:rsidRPr="003F26DD">
        <w:rPr>
          <w:rFonts w:ascii="Times New Roman" w:hAnsi="Times New Roman" w:cs="Times New Roman"/>
        </w:rPr>
        <w:t xml:space="preserve">За исключением </w:t>
      </w:r>
      <w:r>
        <w:rPr>
          <w:rFonts w:ascii="Times New Roman" w:hAnsi="Times New Roman" w:cs="Times New Roman"/>
        </w:rPr>
        <w:t>жилой площади</w:t>
      </w:r>
      <w:r w:rsidRPr="003F26DD">
        <w:rPr>
          <w:rFonts w:ascii="Times New Roman" w:hAnsi="Times New Roman" w:cs="Times New Roman"/>
        </w:rPr>
        <w:t xml:space="preserve"> и объектов социальной инфраструктуры.</w:t>
      </w:r>
    </w:p>
  </w:footnote>
  <w:footnote w:id="7">
    <w:p w:rsidR="002B66DA" w:rsidRPr="00D93BFA" w:rsidRDefault="002B66DA" w:rsidP="002B66DA">
      <w:pPr>
        <w:pStyle w:val="aa"/>
        <w:rPr>
          <w:rFonts w:ascii="Times New Roman" w:hAnsi="Times New Roman" w:cs="Times New Roman"/>
        </w:rPr>
      </w:pPr>
      <w:r w:rsidRPr="00D93BFA">
        <w:rPr>
          <w:rStyle w:val="ac"/>
          <w:rFonts w:ascii="Times New Roman" w:hAnsi="Times New Roman" w:cs="Times New Roman"/>
        </w:rPr>
        <w:footnoteRef/>
      </w:r>
      <w:r w:rsidRPr="00D93BFA">
        <w:rPr>
          <w:rFonts w:ascii="Times New Roman" w:hAnsi="Times New Roman" w:cs="Times New Roman"/>
        </w:rPr>
        <w:t xml:space="preserve"> Здесь и далее - в соответствии с ОКВЭД2.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884300"/>
      <w:docPartObj>
        <w:docPartGallery w:val="Page Numbers (Top of Page)"/>
        <w:docPartUnique/>
      </w:docPartObj>
    </w:sdtPr>
    <w:sdtEndPr/>
    <w:sdtContent>
      <w:p w:rsidR="008B1FB9" w:rsidRDefault="008B1FB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213">
          <w:rPr>
            <w:noProof/>
          </w:rPr>
          <w:t>2</w:t>
        </w:r>
        <w:r>
          <w:fldChar w:fldCharType="end"/>
        </w:r>
      </w:p>
    </w:sdtContent>
  </w:sdt>
  <w:p w:rsidR="008B1FB9" w:rsidRDefault="008B1FB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EF"/>
    <w:multiLevelType w:val="hybridMultilevel"/>
    <w:tmpl w:val="F69EA808"/>
    <w:lvl w:ilvl="0" w:tplc="A54CF9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73388"/>
    <w:multiLevelType w:val="hybridMultilevel"/>
    <w:tmpl w:val="3FD07D80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26BE"/>
    <w:multiLevelType w:val="hybridMultilevel"/>
    <w:tmpl w:val="DA02100C"/>
    <w:lvl w:ilvl="0" w:tplc="119ABD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5424A68"/>
    <w:multiLevelType w:val="hybridMultilevel"/>
    <w:tmpl w:val="6E1ED404"/>
    <w:lvl w:ilvl="0" w:tplc="490EF8EE">
      <w:start w:val="1"/>
      <w:numFmt w:val="bullet"/>
      <w:lvlText w:val=""/>
      <w:lvlJc w:val="left"/>
      <w:pPr>
        <w:ind w:left="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4">
    <w:nsid w:val="1A53274E"/>
    <w:multiLevelType w:val="hybridMultilevel"/>
    <w:tmpl w:val="DB40B1EC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53C"/>
    <w:multiLevelType w:val="hybridMultilevel"/>
    <w:tmpl w:val="4D16A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5A8E"/>
    <w:multiLevelType w:val="hybridMultilevel"/>
    <w:tmpl w:val="4E92916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23466"/>
    <w:multiLevelType w:val="hybridMultilevel"/>
    <w:tmpl w:val="D1F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550EA"/>
    <w:multiLevelType w:val="hybridMultilevel"/>
    <w:tmpl w:val="D642354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E6CB3"/>
    <w:multiLevelType w:val="hybridMultilevel"/>
    <w:tmpl w:val="AFD06510"/>
    <w:lvl w:ilvl="0" w:tplc="119ABD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BDC0E40"/>
    <w:multiLevelType w:val="hybridMultilevel"/>
    <w:tmpl w:val="AFC8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5">
      <w:start w:val="1"/>
      <w:numFmt w:val="upperLetter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36499"/>
    <w:multiLevelType w:val="hybridMultilevel"/>
    <w:tmpl w:val="20A6ED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E66E74"/>
    <w:multiLevelType w:val="hybridMultilevel"/>
    <w:tmpl w:val="64707554"/>
    <w:lvl w:ilvl="0" w:tplc="A3FEBA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411D38"/>
    <w:multiLevelType w:val="hybridMultilevel"/>
    <w:tmpl w:val="10480066"/>
    <w:lvl w:ilvl="0" w:tplc="3A36B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60751"/>
    <w:multiLevelType w:val="hybridMultilevel"/>
    <w:tmpl w:val="C238973E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85FBE"/>
    <w:multiLevelType w:val="hybridMultilevel"/>
    <w:tmpl w:val="92DA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24933"/>
    <w:multiLevelType w:val="hybridMultilevel"/>
    <w:tmpl w:val="CD8063F2"/>
    <w:lvl w:ilvl="0" w:tplc="A54CF98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CC3378"/>
    <w:multiLevelType w:val="hybridMultilevel"/>
    <w:tmpl w:val="379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7227B"/>
    <w:multiLevelType w:val="hybridMultilevel"/>
    <w:tmpl w:val="0CB8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0B785E"/>
    <w:multiLevelType w:val="hybridMultilevel"/>
    <w:tmpl w:val="F28C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4"/>
  </w:num>
  <w:num w:numId="10">
    <w:abstractNumId w:val="2"/>
  </w:num>
  <w:num w:numId="11">
    <w:abstractNumId w:val="17"/>
  </w:num>
  <w:num w:numId="12">
    <w:abstractNumId w:val="10"/>
  </w:num>
  <w:num w:numId="13">
    <w:abstractNumId w:val="9"/>
  </w:num>
  <w:num w:numId="14">
    <w:abstractNumId w:val="16"/>
  </w:num>
  <w:num w:numId="15">
    <w:abstractNumId w:val="18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D"/>
    <w:rsid w:val="00006AE7"/>
    <w:rsid w:val="00007357"/>
    <w:rsid w:val="000108B0"/>
    <w:rsid w:val="00012F29"/>
    <w:rsid w:val="000136E1"/>
    <w:rsid w:val="000143BA"/>
    <w:rsid w:val="0001671B"/>
    <w:rsid w:val="0002048C"/>
    <w:rsid w:val="00021948"/>
    <w:rsid w:val="0002696C"/>
    <w:rsid w:val="0003030A"/>
    <w:rsid w:val="0003246B"/>
    <w:rsid w:val="000343AC"/>
    <w:rsid w:val="00035C8A"/>
    <w:rsid w:val="00036155"/>
    <w:rsid w:val="00036414"/>
    <w:rsid w:val="00043327"/>
    <w:rsid w:val="00043F62"/>
    <w:rsid w:val="00044AAF"/>
    <w:rsid w:val="000530F5"/>
    <w:rsid w:val="00053A60"/>
    <w:rsid w:val="0005503C"/>
    <w:rsid w:val="00061E4B"/>
    <w:rsid w:val="00061FED"/>
    <w:rsid w:val="0006500D"/>
    <w:rsid w:val="000667C7"/>
    <w:rsid w:val="00071577"/>
    <w:rsid w:val="0007706F"/>
    <w:rsid w:val="0008088E"/>
    <w:rsid w:val="00081C3A"/>
    <w:rsid w:val="00083CE6"/>
    <w:rsid w:val="00086830"/>
    <w:rsid w:val="00086921"/>
    <w:rsid w:val="00086DC2"/>
    <w:rsid w:val="00090D95"/>
    <w:rsid w:val="000928BC"/>
    <w:rsid w:val="0009363C"/>
    <w:rsid w:val="00093A0D"/>
    <w:rsid w:val="000941FE"/>
    <w:rsid w:val="000A299C"/>
    <w:rsid w:val="000A4BF8"/>
    <w:rsid w:val="000B1D91"/>
    <w:rsid w:val="000C0A62"/>
    <w:rsid w:val="000C198A"/>
    <w:rsid w:val="000C2022"/>
    <w:rsid w:val="000C3D05"/>
    <w:rsid w:val="000C47E7"/>
    <w:rsid w:val="000D17F9"/>
    <w:rsid w:val="000D51F7"/>
    <w:rsid w:val="000E0F05"/>
    <w:rsid w:val="000E579A"/>
    <w:rsid w:val="000E57CE"/>
    <w:rsid w:val="000F03A9"/>
    <w:rsid w:val="000F19DD"/>
    <w:rsid w:val="000F46E8"/>
    <w:rsid w:val="000F7CC9"/>
    <w:rsid w:val="0010054D"/>
    <w:rsid w:val="0011070A"/>
    <w:rsid w:val="00115E2F"/>
    <w:rsid w:val="001168C5"/>
    <w:rsid w:val="001278CB"/>
    <w:rsid w:val="00134BBB"/>
    <w:rsid w:val="00134C50"/>
    <w:rsid w:val="00137DED"/>
    <w:rsid w:val="001437CF"/>
    <w:rsid w:val="00153ED4"/>
    <w:rsid w:val="0015695C"/>
    <w:rsid w:val="00160E47"/>
    <w:rsid w:val="00161D43"/>
    <w:rsid w:val="00164304"/>
    <w:rsid w:val="00164323"/>
    <w:rsid w:val="00165275"/>
    <w:rsid w:val="00166CD2"/>
    <w:rsid w:val="00170687"/>
    <w:rsid w:val="00170830"/>
    <w:rsid w:val="00170F88"/>
    <w:rsid w:val="0017311B"/>
    <w:rsid w:val="00180370"/>
    <w:rsid w:val="00184CEA"/>
    <w:rsid w:val="00187ED9"/>
    <w:rsid w:val="00193861"/>
    <w:rsid w:val="001967FE"/>
    <w:rsid w:val="001A105C"/>
    <w:rsid w:val="001A4C82"/>
    <w:rsid w:val="001A6D54"/>
    <w:rsid w:val="001B1D89"/>
    <w:rsid w:val="001B4A9A"/>
    <w:rsid w:val="001C154C"/>
    <w:rsid w:val="001C5D1A"/>
    <w:rsid w:val="001C7F95"/>
    <w:rsid w:val="001D269F"/>
    <w:rsid w:val="001D33BF"/>
    <w:rsid w:val="001D4F0A"/>
    <w:rsid w:val="001D55CF"/>
    <w:rsid w:val="001E04BF"/>
    <w:rsid w:val="001E3F2F"/>
    <w:rsid w:val="001E5DF3"/>
    <w:rsid w:val="001E6522"/>
    <w:rsid w:val="001F3053"/>
    <w:rsid w:val="001F36AE"/>
    <w:rsid w:val="001F3EF9"/>
    <w:rsid w:val="001F6EB8"/>
    <w:rsid w:val="00200734"/>
    <w:rsid w:val="00206BD0"/>
    <w:rsid w:val="00206C75"/>
    <w:rsid w:val="0021213E"/>
    <w:rsid w:val="00213679"/>
    <w:rsid w:val="00215415"/>
    <w:rsid w:val="0021711A"/>
    <w:rsid w:val="002176FC"/>
    <w:rsid w:val="00221C95"/>
    <w:rsid w:val="00226214"/>
    <w:rsid w:val="002268EE"/>
    <w:rsid w:val="00231F8B"/>
    <w:rsid w:val="00234CA2"/>
    <w:rsid w:val="00237F79"/>
    <w:rsid w:val="002415E8"/>
    <w:rsid w:val="00246727"/>
    <w:rsid w:val="0025279D"/>
    <w:rsid w:val="00253A2E"/>
    <w:rsid w:val="00254224"/>
    <w:rsid w:val="00254BD0"/>
    <w:rsid w:val="00255F24"/>
    <w:rsid w:val="0025792E"/>
    <w:rsid w:val="00260D3C"/>
    <w:rsid w:val="0026118E"/>
    <w:rsid w:val="00261235"/>
    <w:rsid w:val="00261C63"/>
    <w:rsid w:val="00261FE6"/>
    <w:rsid w:val="00267779"/>
    <w:rsid w:val="00273255"/>
    <w:rsid w:val="00274C21"/>
    <w:rsid w:val="00275A8C"/>
    <w:rsid w:val="00275AEC"/>
    <w:rsid w:val="00275C0E"/>
    <w:rsid w:val="002761E6"/>
    <w:rsid w:val="00277DB4"/>
    <w:rsid w:val="00280E96"/>
    <w:rsid w:val="0028106F"/>
    <w:rsid w:val="00283213"/>
    <w:rsid w:val="0028602C"/>
    <w:rsid w:val="00287548"/>
    <w:rsid w:val="002953BD"/>
    <w:rsid w:val="00296142"/>
    <w:rsid w:val="002A012F"/>
    <w:rsid w:val="002A2650"/>
    <w:rsid w:val="002A41AA"/>
    <w:rsid w:val="002A422C"/>
    <w:rsid w:val="002A43D6"/>
    <w:rsid w:val="002A6283"/>
    <w:rsid w:val="002B0217"/>
    <w:rsid w:val="002B2D3B"/>
    <w:rsid w:val="002B45F7"/>
    <w:rsid w:val="002B66DA"/>
    <w:rsid w:val="002C11CF"/>
    <w:rsid w:val="002D0240"/>
    <w:rsid w:val="002D0B5B"/>
    <w:rsid w:val="002D131F"/>
    <w:rsid w:val="002D5065"/>
    <w:rsid w:val="002D54FD"/>
    <w:rsid w:val="002E404D"/>
    <w:rsid w:val="002F0B46"/>
    <w:rsid w:val="002F0BDB"/>
    <w:rsid w:val="002F33FD"/>
    <w:rsid w:val="002F57A3"/>
    <w:rsid w:val="002F66E9"/>
    <w:rsid w:val="00302DBF"/>
    <w:rsid w:val="0030475A"/>
    <w:rsid w:val="00314BD5"/>
    <w:rsid w:val="00321303"/>
    <w:rsid w:val="0032392C"/>
    <w:rsid w:val="00324072"/>
    <w:rsid w:val="00324AC4"/>
    <w:rsid w:val="00325915"/>
    <w:rsid w:val="0032593E"/>
    <w:rsid w:val="00326B01"/>
    <w:rsid w:val="0033355F"/>
    <w:rsid w:val="003400F0"/>
    <w:rsid w:val="00343482"/>
    <w:rsid w:val="003442D8"/>
    <w:rsid w:val="00346590"/>
    <w:rsid w:val="00346E53"/>
    <w:rsid w:val="00352768"/>
    <w:rsid w:val="00353AB7"/>
    <w:rsid w:val="00356EFC"/>
    <w:rsid w:val="00362057"/>
    <w:rsid w:val="00362271"/>
    <w:rsid w:val="00366953"/>
    <w:rsid w:val="00375601"/>
    <w:rsid w:val="00375C58"/>
    <w:rsid w:val="00377AB0"/>
    <w:rsid w:val="003819B1"/>
    <w:rsid w:val="00382608"/>
    <w:rsid w:val="00383895"/>
    <w:rsid w:val="003907CA"/>
    <w:rsid w:val="00395744"/>
    <w:rsid w:val="0039706F"/>
    <w:rsid w:val="00397A0D"/>
    <w:rsid w:val="003A0362"/>
    <w:rsid w:val="003A6A14"/>
    <w:rsid w:val="003A7EAE"/>
    <w:rsid w:val="003B1586"/>
    <w:rsid w:val="003B44DC"/>
    <w:rsid w:val="003B798B"/>
    <w:rsid w:val="003C03DE"/>
    <w:rsid w:val="003C13E3"/>
    <w:rsid w:val="003C3862"/>
    <w:rsid w:val="003C60F9"/>
    <w:rsid w:val="003C6A4A"/>
    <w:rsid w:val="003D28F1"/>
    <w:rsid w:val="003D5735"/>
    <w:rsid w:val="003D5AD3"/>
    <w:rsid w:val="003D747F"/>
    <w:rsid w:val="003E0D06"/>
    <w:rsid w:val="003E1B0A"/>
    <w:rsid w:val="003E5687"/>
    <w:rsid w:val="003E5CBF"/>
    <w:rsid w:val="003F26DD"/>
    <w:rsid w:val="003F4352"/>
    <w:rsid w:val="003F50EE"/>
    <w:rsid w:val="0040049E"/>
    <w:rsid w:val="004010DF"/>
    <w:rsid w:val="00401A0C"/>
    <w:rsid w:val="004031CC"/>
    <w:rsid w:val="00405843"/>
    <w:rsid w:val="00411E74"/>
    <w:rsid w:val="0041217F"/>
    <w:rsid w:val="004135E0"/>
    <w:rsid w:val="0041682D"/>
    <w:rsid w:val="00420CFE"/>
    <w:rsid w:val="00424FFC"/>
    <w:rsid w:val="00426645"/>
    <w:rsid w:val="00427603"/>
    <w:rsid w:val="00431B8B"/>
    <w:rsid w:val="00436AFE"/>
    <w:rsid w:val="00437EA8"/>
    <w:rsid w:val="00441DE1"/>
    <w:rsid w:val="00444FFD"/>
    <w:rsid w:val="00452BF1"/>
    <w:rsid w:val="0045302E"/>
    <w:rsid w:val="00453D0A"/>
    <w:rsid w:val="0045552B"/>
    <w:rsid w:val="004614C1"/>
    <w:rsid w:val="00464867"/>
    <w:rsid w:val="004668AA"/>
    <w:rsid w:val="004740C3"/>
    <w:rsid w:val="00474AB8"/>
    <w:rsid w:val="0047605D"/>
    <w:rsid w:val="004762AB"/>
    <w:rsid w:val="00482C90"/>
    <w:rsid w:val="00485BC8"/>
    <w:rsid w:val="004905A5"/>
    <w:rsid w:val="004940CE"/>
    <w:rsid w:val="00494685"/>
    <w:rsid w:val="004951E0"/>
    <w:rsid w:val="00496200"/>
    <w:rsid w:val="0049761E"/>
    <w:rsid w:val="00497AE0"/>
    <w:rsid w:val="00497FF5"/>
    <w:rsid w:val="004A3739"/>
    <w:rsid w:val="004A4D4F"/>
    <w:rsid w:val="004B3913"/>
    <w:rsid w:val="004C2CF8"/>
    <w:rsid w:val="004C3BFF"/>
    <w:rsid w:val="004C5A4E"/>
    <w:rsid w:val="004C6035"/>
    <w:rsid w:val="004C684B"/>
    <w:rsid w:val="004D00E4"/>
    <w:rsid w:val="004D11E1"/>
    <w:rsid w:val="004D1DB0"/>
    <w:rsid w:val="004D32A6"/>
    <w:rsid w:val="004D591C"/>
    <w:rsid w:val="004D7006"/>
    <w:rsid w:val="004D71CA"/>
    <w:rsid w:val="004E106B"/>
    <w:rsid w:val="004E3839"/>
    <w:rsid w:val="004E3D36"/>
    <w:rsid w:val="004F032A"/>
    <w:rsid w:val="004F397B"/>
    <w:rsid w:val="004F5AB8"/>
    <w:rsid w:val="004F6249"/>
    <w:rsid w:val="00504F61"/>
    <w:rsid w:val="005058E1"/>
    <w:rsid w:val="00506CD1"/>
    <w:rsid w:val="00507D3D"/>
    <w:rsid w:val="0051252B"/>
    <w:rsid w:val="00514E4B"/>
    <w:rsid w:val="00517352"/>
    <w:rsid w:val="00522E26"/>
    <w:rsid w:val="00524274"/>
    <w:rsid w:val="00531A45"/>
    <w:rsid w:val="005322FB"/>
    <w:rsid w:val="0053499B"/>
    <w:rsid w:val="00536019"/>
    <w:rsid w:val="005364F4"/>
    <w:rsid w:val="00537B7C"/>
    <w:rsid w:val="00542223"/>
    <w:rsid w:val="00547CE5"/>
    <w:rsid w:val="005509FE"/>
    <w:rsid w:val="00552EAB"/>
    <w:rsid w:val="00554180"/>
    <w:rsid w:val="00554BF9"/>
    <w:rsid w:val="00560F90"/>
    <w:rsid w:val="005626F6"/>
    <w:rsid w:val="005633A7"/>
    <w:rsid w:val="00564A52"/>
    <w:rsid w:val="0056666A"/>
    <w:rsid w:val="0057063A"/>
    <w:rsid w:val="00572D37"/>
    <w:rsid w:val="005804BF"/>
    <w:rsid w:val="00580AEC"/>
    <w:rsid w:val="0058115C"/>
    <w:rsid w:val="005812F5"/>
    <w:rsid w:val="0058188C"/>
    <w:rsid w:val="00583208"/>
    <w:rsid w:val="00584521"/>
    <w:rsid w:val="005918D3"/>
    <w:rsid w:val="00595154"/>
    <w:rsid w:val="005954DC"/>
    <w:rsid w:val="005A4618"/>
    <w:rsid w:val="005A5F84"/>
    <w:rsid w:val="005A6CB0"/>
    <w:rsid w:val="005B46A6"/>
    <w:rsid w:val="005B7B6A"/>
    <w:rsid w:val="005B7FAC"/>
    <w:rsid w:val="005C0441"/>
    <w:rsid w:val="005C0AA0"/>
    <w:rsid w:val="005C665B"/>
    <w:rsid w:val="005C7ED6"/>
    <w:rsid w:val="005D2C47"/>
    <w:rsid w:val="005D4022"/>
    <w:rsid w:val="005D4FCA"/>
    <w:rsid w:val="005D57D7"/>
    <w:rsid w:val="005D5FA2"/>
    <w:rsid w:val="005D642D"/>
    <w:rsid w:val="005E1409"/>
    <w:rsid w:val="005E7CAE"/>
    <w:rsid w:val="005F0507"/>
    <w:rsid w:val="005F4A87"/>
    <w:rsid w:val="005F4CD0"/>
    <w:rsid w:val="00600859"/>
    <w:rsid w:val="00600A86"/>
    <w:rsid w:val="00601EBB"/>
    <w:rsid w:val="00601F4F"/>
    <w:rsid w:val="006024DD"/>
    <w:rsid w:val="00604AB3"/>
    <w:rsid w:val="00604E1F"/>
    <w:rsid w:val="00607430"/>
    <w:rsid w:val="006104CB"/>
    <w:rsid w:val="00611454"/>
    <w:rsid w:val="006210F3"/>
    <w:rsid w:val="006223E6"/>
    <w:rsid w:val="00622B10"/>
    <w:rsid w:val="0062671B"/>
    <w:rsid w:val="006269F4"/>
    <w:rsid w:val="00630F6E"/>
    <w:rsid w:val="0063232C"/>
    <w:rsid w:val="0063711A"/>
    <w:rsid w:val="00642D26"/>
    <w:rsid w:val="00643B69"/>
    <w:rsid w:val="00647214"/>
    <w:rsid w:val="00650E87"/>
    <w:rsid w:val="006516BC"/>
    <w:rsid w:val="00661A35"/>
    <w:rsid w:val="00661FCB"/>
    <w:rsid w:val="00662055"/>
    <w:rsid w:val="0066404C"/>
    <w:rsid w:val="006657C5"/>
    <w:rsid w:val="00665ABA"/>
    <w:rsid w:val="00665E09"/>
    <w:rsid w:val="006660D9"/>
    <w:rsid w:val="00666454"/>
    <w:rsid w:val="00674E3A"/>
    <w:rsid w:val="00680174"/>
    <w:rsid w:val="00682FC5"/>
    <w:rsid w:val="0068367D"/>
    <w:rsid w:val="00687DBD"/>
    <w:rsid w:val="0069181C"/>
    <w:rsid w:val="00693082"/>
    <w:rsid w:val="0069706F"/>
    <w:rsid w:val="006A01AA"/>
    <w:rsid w:val="006A2389"/>
    <w:rsid w:val="006A502F"/>
    <w:rsid w:val="006A6D62"/>
    <w:rsid w:val="006A6F4D"/>
    <w:rsid w:val="006A7741"/>
    <w:rsid w:val="006B2CE9"/>
    <w:rsid w:val="006B643E"/>
    <w:rsid w:val="006B79BF"/>
    <w:rsid w:val="006C0508"/>
    <w:rsid w:val="006C09AC"/>
    <w:rsid w:val="006C14D5"/>
    <w:rsid w:val="006C6012"/>
    <w:rsid w:val="006C6929"/>
    <w:rsid w:val="006D157F"/>
    <w:rsid w:val="006D3A03"/>
    <w:rsid w:val="006E2704"/>
    <w:rsid w:val="006E4EDF"/>
    <w:rsid w:val="006E7095"/>
    <w:rsid w:val="006E783F"/>
    <w:rsid w:val="006F5348"/>
    <w:rsid w:val="006F6969"/>
    <w:rsid w:val="006F79B4"/>
    <w:rsid w:val="00712684"/>
    <w:rsid w:val="00714723"/>
    <w:rsid w:val="007149A0"/>
    <w:rsid w:val="00715112"/>
    <w:rsid w:val="00720684"/>
    <w:rsid w:val="00722552"/>
    <w:rsid w:val="00722CAC"/>
    <w:rsid w:val="00723FE2"/>
    <w:rsid w:val="00730F24"/>
    <w:rsid w:val="00731505"/>
    <w:rsid w:val="0073324E"/>
    <w:rsid w:val="00733837"/>
    <w:rsid w:val="00736B85"/>
    <w:rsid w:val="007426E4"/>
    <w:rsid w:val="007463F5"/>
    <w:rsid w:val="00746B7F"/>
    <w:rsid w:val="00752B50"/>
    <w:rsid w:val="00755A87"/>
    <w:rsid w:val="00756FE0"/>
    <w:rsid w:val="007579CF"/>
    <w:rsid w:val="0076347F"/>
    <w:rsid w:val="00764C7B"/>
    <w:rsid w:val="00764F8B"/>
    <w:rsid w:val="00765F77"/>
    <w:rsid w:val="00766C10"/>
    <w:rsid w:val="00772E87"/>
    <w:rsid w:val="00774BB1"/>
    <w:rsid w:val="00776DF7"/>
    <w:rsid w:val="00777B5E"/>
    <w:rsid w:val="00777E01"/>
    <w:rsid w:val="007825EB"/>
    <w:rsid w:val="0079311C"/>
    <w:rsid w:val="007A1130"/>
    <w:rsid w:val="007A2CDC"/>
    <w:rsid w:val="007B006E"/>
    <w:rsid w:val="007B02CF"/>
    <w:rsid w:val="007B1764"/>
    <w:rsid w:val="007B3AF8"/>
    <w:rsid w:val="007B6632"/>
    <w:rsid w:val="007B7AB0"/>
    <w:rsid w:val="007C04ED"/>
    <w:rsid w:val="007C068E"/>
    <w:rsid w:val="007C1637"/>
    <w:rsid w:val="007C2D95"/>
    <w:rsid w:val="007C6D13"/>
    <w:rsid w:val="007D2545"/>
    <w:rsid w:val="007D2F58"/>
    <w:rsid w:val="007D336B"/>
    <w:rsid w:val="007D4046"/>
    <w:rsid w:val="007D5FA2"/>
    <w:rsid w:val="007E03E1"/>
    <w:rsid w:val="007E0BFD"/>
    <w:rsid w:val="007E202C"/>
    <w:rsid w:val="007E29C3"/>
    <w:rsid w:val="007E2E49"/>
    <w:rsid w:val="007E3573"/>
    <w:rsid w:val="007E5762"/>
    <w:rsid w:val="007E7666"/>
    <w:rsid w:val="007F2312"/>
    <w:rsid w:val="007F6A98"/>
    <w:rsid w:val="00800369"/>
    <w:rsid w:val="008003D6"/>
    <w:rsid w:val="00800865"/>
    <w:rsid w:val="00803243"/>
    <w:rsid w:val="008037DD"/>
    <w:rsid w:val="00804602"/>
    <w:rsid w:val="00813968"/>
    <w:rsid w:val="00817B3D"/>
    <w:rsid w:val="0082146B"/>
    <w:rsid w:val="00827646"/>
    <w:rsid w:val="008300C1"/>
    <w:rsid w:val="00833DFD"/>
    <w:rsid w:val="00837176"/>
    <w:rsid w:val="008411A4"/>
    <w:rsid w:val="00842F17"/>
    <w:rsid w:val="00843872"/>
    <w:rsid w:val="00847FA7"/>
    <w:rsid w:val="008516F0"/>
    <w:rsid w:val="008540F8"/>
    <w:rsid w:val="008542B0"/>
    <w:rsid w:val="008549C9"/>
    <w:rsid w:val="00860760"/>
    <w:rsid w:val="00860CB4"/>
    <w:rsid w:val="00862495"/>
    <w:rsid w:val="008811F5"/>
    <w:rsid w:val="00883AB3"/>
    <w:rsid w:val="00884502"/>
    <w:rsid w:val="00885590"/>
    <w:rsid w:val="00885DDA"/>
    <w:rsid w:val="008865EB"/>
    <w:rsid w:val="00891907"/>
    <w:rsid w:val="00892E04"/>
    <w:rsid w:val="008944CC"/>
    <w:rsid w:val="00895A8D"/>
    <w:rsid w:val="008A14C6"/>
    <w:rsid w:val="008A1ABB"/>
    <w:rsid w:val="008A22EF"/>
    <w:rsid w:val="008A41B0"/>
    <w:rsid w:val="008A60B6"/>
    <w:rsid w:val="008B0274"/>
    <w:rsid w:val="008B1FB9"/>
    <w:rsid w:val="008B2C0B"/>
    <w:rsid w:val="008B3270"/>
    <w:rsid w:val="008B74C3"/>
    <w:rsid w:val="008C1841"/>
    <w:rsid w:val="008C34BC"/>
    <w:rsid w:val="008C5A9E"/>
    <w:rsid w:val="008D1917"/>
    <w:rsid w:val="008D1FE5"/>
    <w:rsid w:val="008D3802"/>
    <w:rsid w:val="008D6BA2"/>
    <w:rsid w:val="008D7D58"/>
    <w:rsid w:val="008D7E3F"/>
    <w:rsid w:val="008E000E"/>
    <w:rsid w:val="008E085A"/>
    <w:rsid w:val="008E322C"/>
    <w:rsid w:val="008E45DC"/>
    <w:rsid w:val="008E575F"/>
    <w:rsid w:val="008E5C07"/>
    <w:rsid w:val="008E6A39"/>
    <w:rsid w:val="008F01B9"/>
    <w:rsid w:val="008F10C9"/>
    <w:rsid w:val="008F1120"/>
    <w:rsid w:val="008F1699"/>
    <w:rsid w:val="008F1AB4"/>
    <w:rsid w:val="008F7B9B"/>
    <w:rsid w:val="009022D2"/>
    <w:rsid w:val="00902B43"/>
    <w:rsid w:val="00904F22"/>
    <w:rsid w:val="009133EC"/>
    <w:rsid w:val="00914D76"/>
    <w:rsid w:val="00914DFE"/>
    <w:rsid w:val="0091603B"/>
    <w:rsid w:val="0091634F"/>
    <w:rsid w:val="00927D37"/>
    <w:rsid w:val="009309D0"/>
    <w:rsid w:val="0093144E"/>
    <w:rsid w:val="00931BF3"/>
    <w:rsid w:val="009343EE"/>
    <w:rsid w:val="009365EE"/>
    <w:rsid w:val="00936650"/>
    <w:rsid w:val="00943CA2"/>
    <w:rsid w:val="00944942"/>
    <w:rsid w:val="009461B5"/>
    <w:rsid w:val="009463D6"/>
    <w:rsid w:val="00947282"/>
    <w:rsid w:val="00947491"/>
    <w:rsid w:val="00950DA7"/>
    <w:rsid w:val="00951F87"/>
    <w:rsid w:val="00952385"/>
    <w:rsid w:val="009523A8"/>
    <w:rsid w:val="00953DD6"/>
    <w:rsid w:val="00955E16"/>
    <w:rsid w:val="00957FDC"/>
    <w:rsid w:val="00960502"/>
    <w:rsid w:val="0096063D"/>
    <w:rsid w:val="00963EF9"/>
    <w:rsid w:val="00967AFC"/>
    <w:rsid w:val="0097622C"/>
    <w:rsid w:val="009778E7"/>
    <w:rsid w:val="009801AD"/>
    <w:rsid w:val="0098431E"/>
    <w:rsid w:val="009867FA"/>
    <w:rsid w:val="00991311"/>
    <w:rsid w:val="00991C21"/>
    <w:rsid w:val="009950F7"/>
    <w:rsid w:val="009A122B"/>
    <w:rsid w:val="009A3D85"/>
    <w:rsid w:val="009A4744"/>
    <w:rsid w:val="009A5069"/>
    <w:rsid w:val="009A5E32"/>
    <w:rsid w:val="009A60F1"/>
    <w:rsid w:val="009A75AD"/>
    <w:rsid w:val="009B01AC"/>
    <w:rsid w:val="009B0393"/>
    <w:rsid w:val="009B2A40"/>
    <w:rsid w:val="009B3D83"/>
    <w:rsid w:val="009B55D5"/>
    <w:rsid w:val="009B775E"/>
    <w:rsid w:val="009C7416"/>
    <w:rsid w:val="009D02BD"/>
    <w:rsid w:val="009D1493"/>
    <w:rsid w:val="009D3903"/>
    <w:rsid w:val="009E0337"/>
    <w:rsid w:val="009E093C"/>
    <w:rsid w:val="009E1F61"/>
    <w:rsid w:val="009E667D"/>
    <w:rsid w:val="009F047E"/>
    <w:rsid w:val="009F2B41"/>
    <w:rsid w:val="009F3F54"/>
    <w:rsid w:val="009F5B62"/>
    <w:rsid w:val="009F616A"/>
    <w:rsid w:val="00A11394"/>
    <w:rsid w:val="00A15A7F"/>
    <w:rsid w:val="00A17630"/>
    <w:rsid w:val="00A365D6"/>
    <w:rsid w:val="00A418F5"/>
    <w:rsid w:val="00A44612"/>
    <w:rsid w:val="00A447B6"/>
    <w:rsid w:val="00A45550"/>
    <w:rsid w:val="00A55557"/>
    <w:rsid w:val="00A639CC"/>
    <w:rsid w:val="00A655FB"/>
    <w:rsid w:val="00A6612A"/>
    <w:rsid w:val="00A679E3"/>
    <w:rsid w:val="00A7085F"/>
    <w:rsid w:val="00A709AE"/>
    <w:rsid w:val="00A73D8F"/>
    <w:rsid w:val="00A76B4B"/>
    <w:rsid w:val="00A77A4F"/>
    <w:rsid w:val="00A80D01"/>
    <w:rsid w:val="00A8282B"/>
    <w:rsid w:val="00A877BD"/>
    <w:rsid w:val="00A91E1E"/>
    <w:rsid w:val="00A930F0"/>
    <w:rsid w:val="00A93888"/>
    <w:rsid w:val="00A93FD7"/>
    <w:rsid w:val="00A941CF"/>
    <w:rsid w:val="00A95857"/>
    <w:rsid w:val="00A95F70"/>
    <w:rsid w:val="00A97550"/>
    <w:rsid w:val="00AA0A86"/>
    <w:rsid w:val="00AA1E51"/>
    <w:rsid w:val="00AA3840"/>
    <w:rsid w:val="00AA488D"/>
    <w:rsid w:val="00AA6E17"/>
    <w:rsid w:val="00AB2A4B"/>
    <w:rsid w:val="00AB3271"/>
    <w:rsid w:val="00AB4B55"/>
    <w:rsid w:val="00AB4FFB"/>
    <w:rsid w:val="00AB7D54"/>
    <w:rsid w:val="00AC0157"/>
    <w:rsid w:val="00AC25F4"/>
    <w:rsid w:val="00AC26FC"/>
    <w:rsid w:val="00AC3570"/>
    <w:rsid w:val="00AC5CF9"/>
    <w:rsid w:val="00AC6F85"/>
    <w:rsid w:val="00AD1E9D"/>
    <w:rsid w:val="00AD2E51"/>
    <w:rsid w:val="00AD480D"/>
    <w:rsid w:val="00AD78C3"/>
    <w:rsid w:val="00AE02AB"/>
    <w:rsid w:val="00AE14E9"/>
    <w:rsid w:val="00AE1F61"/>
    <w:rsid w:val="00AE1F65"/>
    <w:rsid w:val="00AE2FDA"/>
    <w:rsid w:val="00AE495B"/>
    <w:rsid w:val="00AE4A7F"/>
    <w:rsid w:val="00AE5478"/>
    <w:rsid w:val="00AE7C6C"/>
    <w:rsid w:val="00AF426F"/>
    <w:rsid w:val="00AF752D"/>
    <w:rsid w:val="00B01AB0"/>
    <w:rsid w:val="00B01BA2"/>
    <w:rsid w:val="00B10706"/>
    <w:rsid w:val="00B121B3"/>
    <w:rsid w:val="00B276EF"/>
    <w:rsid w:val="00B3075C"/>
    <w:rsid w:val="00B331C2"/>
    <w:rsid w:val="00B33F85"/>
    <w:rsid w:val="00B3400E"/>
    <w:rsid w:val="00B34852"/>
    <w:rsid w:val="00B34CD0"/>
    <w:rsid w:val="00B35FE2"/>
    <w:rsid w:val="00B41B21"/>
    <w:rsid w:val="00B42AB1"/>
    <w:rsid w:val="00B45815"/>
    <w:rsid w:val="00B45BBA"/>
    <w:rsid w:val="00B47FB6"/>
    <w:rsid w:val="00B554DB"/>
    <w:rsid w:val="00B55925"/>
    <w:rsid w:val="00B6008B"/>
    <w:rsid w:val="00B6024A"/>
    <w:rsid w:val="00B612EF"/>
    <w:rsid w:val="00B711ED"/>
    <w:rsid w:val="00B7218F"/>
    <w:rsid w:val="00B73B20"/>
    <w:rsid w:val="00B75624"/>
    <w:rsid w:val="00B75F77"/>
    <w:rsid w:val="00B81C45"/>
    <w:rsid w:val="00B84CCC"/>
    <w:rsid w:val="00B87857"/>
    <w:rsid w:val="00B91916"/>
    <w:rsid w:val="00B972BD"/>
    <w:rsid w:val="00B97997"/>
    <w:rsid w:val="00BA2BBF"/>
    <w:rsid w:val="00BA351B"/>
    <w:rsid w:val="00BA5D11"/>
    <w:rsid w:val="00BB043D"/>
    <w:rsid w:val="00BB21DD"/>
    <w:rsid w:val="00BB312E"/>
    <w:rsid w:val="00BB6547"/>
    <w:rsid w:val="00BB6939"/>
    <w:rsid w:val="00BC29B2"/>
    <w:rsid w:val="00BC512E"/>
    <w:rsid w:val="00BE01E8"/>
    <w:rsid w:val="00BE5A13"/>
    <w:rsid w:val="00BE72FF"/>
    <w:rsid w:val="00BE765E"/>
    <w:rsid w:val="00BE7CF1"/>
    <w:rsid w:val="00BF4929"/>
    <w:rsid w:val="00BF611D"/>
    <w:rsid w:val="00BF63F8"/>
    <w:rsid w:val="00BF6B33"/>
    <w:rsid w:val="00BF71FB"/>
    <w:rsid w:val="00C0603C"/>
    <w:rsid w:val="00C0724A"/>
    <w:rsid w:val="00C07410"/>
    <w:rsid w:val="00C1132E"/>
    <w:rsid w:val="00C15C12"/>
    <w:rsid w:val="00C20193"/>
    <w:rsid w:val="00C223E6"/>
    <w:rsid w:val="00C237FB"/>
    <w:rsid w:val="00C31577"/>
    <w:rsid w:val="00C31FF0"/>
    <w:rsid w:val="00C34266"/>
    <w:rsid w:val="00C36321"/>
    <w:rsid w:val="00C41BDE"/>
    <w:rsid w:val="00C43042"/>
    <w:rsid w:val="00C432EC"/>
    <w:rsid w:val="00C43C85"/>
    <w:rsid w:val="00C47B7D"/>
    <w:rsid w:val="00C52D2C"/>
    <w:rsid w:val="00C5380E"/>
    <w:rsid w:val="00C557C3"/>
    <w:rsid w:val="00C724BA"/>
    <w:rsid w:val="00C73DC3"/>
    <w:rsid w:val="00C74326"/>
    <w:rsid w:val="00C77FBE"/>
    <w:rsid w:val="00C81293"/>
    <w:rsid w:val="00C82164"/>
    <w:rsid w:val="00C84550"/>
    <w:rsid w:val="00C85139"/>
    <w:rsid w:val="00C8706B"/>
    <w:rsid w:val="00C87F0D"/>
    <w:rsid w:val="00C900C4"/>
    <w:rsid w:val="00C92F15"/>
    <w:rsid w:val="00C937E7"/>
    <w:rsid w:val="00C95328"/>
    <w:rsid w:val="00C954C1"/>
    <w:rsid w:val="00C96E6D"/>
    <w:rsid w:val="00C9702A"/>
    <w:rsid w:val="00CA416C"/>
    <w:rsid w:val="00CA5418"/>
    <w:rsid w:val="00CB0A97"/>
    <w:rsid w:val="00CB3A1F"/>
    <w:rsid w:val="00CB5D23"/>
    <w:rsid w:val="00CC0F41"/>
    <w:rsid w:val="00CC1A13"/>
    <w:rsid w:val="00CC1D39"/>
    <w:rsid w:val="00CC26AA"/>
    <w:rsid w:val="00CC2DD2"/>
    <w:rsid w:val="00CC6812"/>
    <w:rsid w:val="00CC68D4"/>
    <w:rsid w:val="00CD12DE"/>
    <w:rsid w:val="00CD3581"/>
    <w:rsid w:val="00CD38E8"/>
    <w:rsid w:val="00CE1E6D"/>
    <w:rsid w:val="00CF1172"/>
    <w:rsid w:val="00CF1448"/>
    <w:rsid w:val="00CF4568"/>
    <w:rsid w:val="00CF45D6"/>
    <w:rsid w:val="00D016B0"/>
    <w:rsid w:val="00D022EF"/>
    <w:rsid w:val="00D033E2"/>
    <w:rsid w:val="00D12903"/>
    <w:rsid w:val="00D15750"/>
    <w:rsid w:val="00D207AE"/>
    <w:rsid w:val="00D22B70"/>
    <w:rsid w:val="00D2609C"/>
    <w:rsid w:val="00D306F5"/>
    <w:rsid w:val="00D32C08"/>
    <w:rsid w:val="00D36667"/>
    <w:rsid w:val="00D40F7A"/>
    <w:rsid w:val="00D508B6"/>
    <w:rsid w:val="00D56BC8"/>
    <w:rsid w:val="00D66C30"/>
    <w:rsid w:val="00D71EE9"/>
    <w:rsid w:val="00D7398A"/>
    <w:rsid w:val="00D7639E"/>
    <w:rsid w:val="00D767BC"/>
    <w:rsid w:val="00D76B0E"/>
    <w:rsid w:val="00D77F03"/>
    <w:rsid w:val="00D8429A"/>
    <w:rsid w:val="00D85534"/>
    <w:rsid w:val="00D91E96"/>
    <w:rsid w:val="00D92050"/>
    <w:rsid w:val="00D93123"/>
    <w:rsid w:val="00D93BFA"/>
    <w:rsid w:val="00DA209C"/>
    <w:rsid w:val="00DA2D2F"/>
    <w:rsid w:val="00DA625C"/>
    <w:rsid w:val="00DA7E47"/>
    <w:rsid w:val="00DB167E"/>
    <w:rsid w:val="00DB298D"/>
    <w:rsid w:val="00DB2B75"/>
    <w:rsid w:val="00DB7688"/>
    <w:rsid w:val="00DC0F23"/>
    <w:rsid w:val="00DC1F5C"/>
    <w:rsid w:val="00DC2BEF"/>
    <w:rsid w:val="00DC33D1"/>
    <w:rsid w:val="00DC6488"/>
    <w:rsid w:val="00DC65FC"/>
    <w:rsid w:val="00DD4F24"/>
    <w:rsid w:val="00DE3EF7"/>
    <w:rsid w:val="00DE7879"/>
    <w:rsid w:val="00DF481D"/>
    <w:rsid w:val="00E02DA3"/>
    <w:rsid w:val="00E06662"/>
    <w:rsid w:val="00E0764F"/>
    <w:rsid w:val="00E10AF7"/>
    <w:rsid w:val="00E206FE"/>
    <w:rsid w:val="00E20F72"/>
    <w:rsid w:val="00E230DD"/>
    <w:rsid w:val="00E27029"/>
    <w:rsid w:val="00E300C3"/>
    <w:rsid w:val="00E305C8"/>
    <w:rsid w:val="00E312E6"/>
    <w:rsid w:val="00E31700"/>
    <w:rsid w:val="00E320FD"/>
    <w:rsid w:val="00E33BF5"/>
    <w:rsid w:val="00E377AC"/>
    <w:rsid w:val="00E40087"/>
    <w:rsid w:val="00E41411"/>
    <w:rsid w:val="00E43D8E"/>
    <w:rsid w:val="00E44300"/>
    <w:rsid w:val="00E45B90"/>
    <w:rsid w:val="00E46438"/>
    <w:rsid w:val="00E50C52"/>
    <w:rsid w:val="00E53421"/>
    <w:rsid w:val="00E63820"/>
    <w:rsid w:val="00E6716E"/>
    <w:rsid w:val="00E67F81"/>
    <w:rsid w:val="00E70CE4"/>
    <w:rsid w:val="00E73A17"/>
    <w:rsid w:val="00E741DC"/>
    <w:rsid w:val="00E754D9"/>
    <w:rsid w:val="00E80DBA"/>
    <w:rsid w:val="00E80DEF"/>
    <w:rsid w:val="00E820BA"/>
    <w:rsid w:val="00E83ADA"/>
    <w:rsid w:val="00E86B83"/>
    <w:rsid w:val="00E939AA"/>
    <w:rsid w:val="00E956C8"/>
    <w:rsid w:val="00E97784"/>
    <w:rsid w:val="00EA0AB2"/>
    <w:rsid w:val="00EA10CA"/>
    <w:rsid w:val="00EA2B21"/>
    <w:rsid w:val="00EA3EBE"/>
    <w:rsid w:val="00EA5260"/>
    <w:rsid w:val="00EA75E5"/>
    <w:rsid w:val="00EA7E99"/>
    <w:rsid w:val="00EB2A6C"/>
    <w:rsid w:val="00EB353B"/>
    <w:rsid w:val="00EB5C60"/>
    <w:rsid w:val="00EB604F"/>
    <w:rsid w:val="00EB71D1"/>
    <w:rsid w:val="00EC20D1"/>
    <w:rsid w:val="00ED4132"/>
    <w:rsid w:val="00ED60BD"/>
    <w:rsid w:val="00ED6FC7"/>
    <w:rsid w:val="00ED7BF9"/>
    <w:rsid w:val="00EE19DD"/>
    <w:rsid w:val="00EE6BE1"/>
    <w:rsid w:val="00EE7EC9"/>
    <w:rsid w:val="00F00823"/>
    <w:rsid w:val="00F11E8D"/>
    <w:rsid w:val="00F152CB"/>
    <w:rsid w:val="00F15A57"/>
    <w:rsid w:val="00F15BEB"/>
    <w:rsid w:val="00F15FC6"/>
    <w:rsid w:val="00F2196C"/>
    <w:rsid w:val="00F22213"/>
    <w:rsid w:val="00F26391"/>
    <w:rsid w:val="00F27421"/>
    <w:rsid w:val="00F30FA5"/>
    <w:rsid w:val="00F43D09"/>
    <w:rsid w:val="00F47E0B"/>
    <w:rsid w:val="00F52870"/>
    <w:rsid w:val="00F55675"/>
    <w:rsid w:val="00F6299C"/>
    <w:rsid w:val="00F669E9"/>
    <w:rsid w:val="00F66D7C"/>
    <w:rsid w:val="00F672E0"/>
    <w:rsid w:val="00F70CD0"/>
    <w:rsid w:val="00F70FD0"/>
    <w:rsid w:val="00F724C5"/>
    <w:rsid w:val="00F77629"/>
    <w:rsid w:val="00F80E31"/>
    <w:rsid w:val="00F84354"/>
    <w:rsid w:val="00F84C22"/>
    <w:rsid w:val="00F860CA"/>
    <w:rsid w:val="00F872E1"/>
    <w:rsid w:val="00F8796E"/>
    <w:rsid w:val="00F90CE8"/>
    <w:rsid w:val="00F90DA8"/>
    <w:rsid w:val="00F956B2"/>
    <w:rsid w:val="00F963A1"/>
    <w:rsid w:val="00F975A6"/>
    <w:rsid w:val="00FA0EF1"/>
    <w:rsid w:val="00FA6247"/>
    <w:rsid w:val="00FA79EF"/>
    <w:rsid w:val="00FB0515"/>
    <w:rsid w:val="00FB40CE"/>
    <w:rsid w:val="00FB427D"/>
    <w:rsid w:val="00FB7A09"/>
    <w:rsid w:val="00FD31EC"/>
    <w:rsid w:val="00FD416F"/>
    <w:rsid w:val="00FD4559"/>
    <w:rsid w:val="00FD4818"/>
    <w:rsid w:val="00FD4BDC"/>
    <w:rsid w:val="00FD7FAB"/>
    <w:rsid w:val="00FE5AE2"/>
    <w:rsid w:val="00FF1098"/>
    <w:rsid w:val="00FF12C5"/>
    <w:rsid w:val="00FF4A64"/>
    <w:rsid w:val="00FF4D9E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9C934720E72E211BBBF59CBC606C8B5F0EB7C3EA8D157CFDC5D05F3BLE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C000-C08E-4F22-B193-6FAC6998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28911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Светлана Викторовна</dc:creator>
  <cp:lastModifiedBy>Громова Надежда Викторовна</cp:lastModifiedBy>
  <cp:revision>2</cp:revision>
  <cp:lastPrinted>2017-10-10T08:33:00Z</cp:lastPrinted>
  <dcterms:created xsi:type="dcterms:W3CDTF">2017-10-20T05:30:00Z</dcterms:created>
  <dcterms:modified xsi:type="dcterms:W3CDTF">2017-10-20T05:30:00Z</dcterms:modified>
</cp:coreProperties>
</file>